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17f9" w14:textId="35a1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қаласында көшпелі сауданы іске асыруға арналған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2016 жылғы 25 мамырдағы № 21/10 қаулысы. Қарағанды облысының Әділет департаментінде 2016 жылғы 8 маусымда № 3847 болып тіркелді. Күші жойылды - Қарағанды қаласы әкімдігінің 2017 жылғы 25 тамыздағы № 37/01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қаласы әкімдігінің 25.08.2017 № 37/01 (алғашқы ресми жарияланғаннан кейін күнтізбелік он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көшпелі саудаға арналған орындарды анықтау мақсатында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аумағында көшпелі саудаға арналған орындар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 әкімдігі қаулыларының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"Көшпелі сауда туралы"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34/03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8-1-98 болып тіркелген, 2009 жылғы 15 қыркүйекте № 109 "Индустриальная Караганда", 2009 жылғы 15 қыркүйекте № 140 "Орталық Қазақстан" газеттерінде жарияланған);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"Қарағанды қаласының Қазыбек би атындағы ауданында көшпелі сауда орындарын анықтау туралы" 2012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25/08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8-1-157 болып тіркелген, 2012 жылғы 10 шілдеде № 82 (21246) "Индустриальная Караганда", 2012 жылғы 10 шілдеде № 112 (21318) "Орталық Қазақстан" газеттерінде жарияланған).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қаласы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10 күн өткеннен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аумағында көшпелі саудаға арналған орындар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Қазыбек би атындағы ауданының аумағындағы: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Бұқар жырау даңғылы (Бұқар жырау, 74, "Дәмежан" дүкені және Бұқар жырау даңғылы, 76 "Мечта" сауда үйінің арасында);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Нүркен Әбдіров даңғылы (Нүркен Әбдіров даңғылы, 26, "Мечта" сауда үйіне қарама қарсы);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Құрылысшылар даңғылы (Құрылысшылар даңғылы, 6/4, "Береке" сауда үйінің алдындағы алаң);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Лобода көшесі, № 25 үй алдында;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Гоголь көшесі (Гоголь көшесі бойындағы № 57 үйге қарама қарсы);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Кривогуз көшесі (Кривогуз көшесі, 33, "Казинвестбанк" акционерлік қоғамы және әлеуметтік павильон арасында);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Ержанов көшесі (Ержанов көшесі, 46, "Садрэ" мейрамханасының жанында);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"Степной – 3" шағын ауданы ("Степной – 3" шағын ауданы, 8, "Турист" дүкенінің жанында);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Бұқар жырау даңғылы (Бұқар жырау даңғылы, 11, "15 дүкен" аялдамасы);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Федоровка су қоймасы маңайында, "Машинажасау" саяжай бірлестігі аялдамасы жанында.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қаласының Октябрь ауданының аумағындағы: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Көгілдір тоғандар шағын ауданы, № 17 үймен іргелес аумақта);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18 шағын ауданы, № 12 үймен іргелес аумақта, ("Камелот" дүкені);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17 шағын ауданы, № 41, 42 үйлерімен іргелес аумақта;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 шағын аудан, № 25 үй маңында;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23 шағын ауданы, № 11 үйінің іргелес аумағында ("На ступеньках" дүкенінің алдында);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Мануильский көшесі, № 19 үймен іргелес аумақта ("Рахат" дүкені);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Медицинский көшесі, № 60 үйі маңында;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22 шағын ауданы, № 23 үймен іргелес аумақта;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"Оптимист-2" саяжай бірлестігі аялдамасы жанында.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