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c993" w14:textId="5f7c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ауданының қорғаныс істері жөніндегі бөлімінің шақыру учаскесіне 1999 жылы туған ер азаматтарды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әкімінің 2016 жылғы 5 ақпандағы № 03 шешімі. Қарағанды облысының Әділет департаментінде 2016 жылғы 22 ақпанда № 3676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қорғаныс істері жөніндегі бөлімінің шақыру учаскесіне 1999 жылы туған ер азаматтарды тіркеуді өткізу және оларды әскери есепке алу мақсатында, Абай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ауданының қорғаныс істері жөніндегі бөлімінің шақыру учаскесіне 1999 жылы туған ер азаматтарды тіркеу 2016 жылдың 01 сәуіріне дейін ұйымдастырылсын.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ауданының кент, ауылдық округтар және ауыл әкімдері 1999 жылы туған жасөспірімдердің Абай ауданының қорғаныс істері жөніндегі бөлімінің шақыру комиссиясына келуін қамтамасыз етсін.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 әкімінің жетекшілік ететін орынбасарына жүктелсін.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алғаш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Шайдаров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