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d478" w14:textId="6e6d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2016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2016 жылғы 18 қаңтардағы 42 сессиясының № 441 шешімі. Қарағанды облысының Әділет департаментінде 2016 жылғы 10 ақпанда № 3657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2016 жылы ұсынылсын.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 аудандық</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қаржы</w:t>
            </w:r>
            <w:r>
              <w:br/>
            </w:r>
            <w:r>
              <w:rPr>
                <w:rFonts w:ascii="Times New Roman"/>
                <w:b w:val="false"/>
                <w:i/>
                <w:color w:val="000000"/>
                <w:sz w:val="20"/>
              </w:rPr>
              <w:t>бөлімінің басшысы</w:t>
            </w:r>
            <w:r>
              <w:br/>
            </w:r>
            <w:r>
              <w:rPr>
                <w:rFonts w:ascii="Times New Roman"/>
                <w:b w:val="false"/>
                <w:i/>
                <w:color w:val="000000"/>
                <w:sz w:val="20"/>
              </w:rPr>
              <w:t>_____________ М. Мұхамеджанова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18 қаңтар 2016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