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bb7e" w14:textId="99cb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 Қызылорда облысы әкімдігінің 2015 жылғы 8 маусымдағы № 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08 қаңтардағы № 293 қаулысы. Қызылорда облысының Әділет департаментінде 2016 жылғы 11 ақпанда № 5351 болып тіркелді. Күші жойылды - Қызылорда облысы әкімдігінің 2018 жылғы 28 желтоқсандағы № 1299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28.12.2018 </w:t>
      </w:r>
      <w:r>
        <w:rPr>
          <w:rFonts w:ascii="Times New Roman"/>
          <w:b w:val="false"/>
          <w:i w:val="false"/>
          <w:color w:val="000000"/>
          <w:sz w:val="28"/>
        </w:rPr>
        <w:t>№ 1299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"Дене шынықтыру және спорт саласындағы мемлекеттік көрсетілетін қызметтер регламенттерін бекіту туралы" Қызылорда облысы әкімдігінің 2015 жылғы 8 маусымдағы </w:t>
      </w:r>
      <w:r>
        <w:rPr>
          <w:rFonts w:ascii="Times New Roman"/>
          <w:b w:val="false"/>
          <w:i w:val="false"/>
          <w:color w:val="000000"/>
          <w:sz w:val="28"/>
        </w:rPr>
        <w:t>№ 29</w:t>
      </w:r>
      <w:r>
        <w:rPr>
          <w:rFonts w:ascii="Times New Roman"/>
          <w:b w:val="false"/>
          <w:i w:val="false"/>
          <w:color w:val="000000"/>
          <w:sz w:val="28"/>
        </w:rPr>
        <w:t xml:space="preserve"> қаулысына (нормативтік құқықтық актілерді мемлекеттік тіркеу Тізілімінде 5055 нөмірімен тіркелген, "Кызылординские вести" газетінде 2015 жылғы 14 шілдеде және "Сыр бойы" газетінде 2015 жылғы 11 шілдеде жарияланған) мынадай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аталған қаулының 1-тармағының 3) тармақшасы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"Жергілікті спорт федерацияларын аккредиттеу" мемлекеттiк көрсетiлетiн қызмет регламентi бекітілсін.";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"Жергілікті спорт федерацияларына аккредиттеу туралы куәлік беру" мемлекеттiк көрсетiлетiн қызмет регламентi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293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29 қаулысымен бекітілген</w:t>
            </w:r>
          </w:p>
        </w:tc>
      </w:tr>
    </w:tbl>
    <w:bookmarkStart w:name="z12" w:id="1"/>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Көрсетілетін қызметті берушiнің атауы: "Қызылорда облысының дене шынықтыру және спорт басқармасы" мемлекеттік мекемесі (бұдан әрі -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үшін өтініштерді қабылдау: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куәлік).</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көрсетілетін қызмет нәтижесін алу үшін уәкілетті лауазымды адамның электрондық цифрлық қолтаңбасымен (бұдан әрі – ЭЦҚ) куәландырылған мемлекеттік қызметті көрсету нәтижесінің әзірлігі туралы хабардар ету.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хабарламаны алғаннан кейін куәлікті алу үшін хабарламада көрсетілген мекенжай бойынша хабарласуы қажет.</w:t>
      </w:r>
      <w:r>
        <w:br/>
      </w:r>
      <w:r>
        <w:rPr>
          <w:rFonts w:ascii="Times New Roman"/>
          <w:b w:val="false"/>
          <w:i w:val="false"/>
          <w:color w:val="000000"/>
          <w:sz w:val="28"/>
        </w:rPr>
        <w:t xml:space="preserve">
      </w:t>
      </w:r>
      <w:r>
        <w:rPr>
          <w:rFonts w:ascii="Times New Roman"/>
          <w:b w:val="false"/>
          <w:i w:val="false"/>
          <w:color w:val="000000"/>
          <w:sz w:val="28"/>
        </w:rPr>
        <w:t>4. Мемлекеттiк көрсетілетін қызмет нәтижесiн ұсыну нысаны - қағаз түрiнде.</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
    <w:bookmarkStart w:name="z25"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уәкілетті өкілінің) (бұдан әрі – оның өкілі)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өтініш ұсынуы немесе портал арқылы электрондық құжат нысанындағы сұраныс жолдауы.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көрсетілетін қызметті берушіге стандарттың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(бұдан әрі – өтініш көшірмесі) және құжаттарды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және комиссияның қарауына ұсынады (үш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және комиссия отырысының хаттамасын (бұдан әрі – хаттама) көрсетілетін қызметті берушінің орындаушысына жолдайды (үш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хаттама негізінде қаулы жобасын дайындайды, оның бекітілуін қамтамасыз етеді, бекітілген қаулының негізінде куәлікті дайындайды және көрсетілетін қызметті берушінің басшысына ұсынады (жеті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куәлікке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куәлікті тіркейді және көрсетілетін қызметті алушыға не оның өкіліне береді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Куәлікті қайта ресімдеу немесе телнұсқа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көрсетілетін қызметті берушіге стандарттың 9-тармағына сәйкес өтініш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өтінішті тіркейді, көрсетілетін қызметті алушыға не оның өкіліне өтініштің көшірмесін береді (бұдан әрі – өтініш көшірмесі) және өтінішті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өтінішті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өтінішті қарайды, куәлікті дайындайды және көрсетілетін қызметті берушінің басшысына ұсынады (төрт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куәлікке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куәлікті тіркейді және көрсетілетін қызметті алушыға не оның өкіліне береді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bookmarkStart w:name="z43"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
    <w:bookmarkStart w:name="z44"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"Қызылорда облысының дене шынықтыру және спорт басқармасы" мемлекеттік мекемесінің және Қызылорда облыстық әкімдігінің ресми интернет-ресурстарында орналастырылады.</w:t>
      </w:r>
    </w:p>
    <w:bookmarkEnd w:id="7"/>
    <w:bookmarkStart w:name="z52"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8"/>
    <w:bookmarkStart w:name="z53" w:id="9"/>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 – қимылдарының) кезектілігі мен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порталда тіркеледі және көрсетілетін қызметті алушының ЭЦҚ-мен куәландырылған электронды құжат нысанындағы сұраныс (бұдан әрі - электрондық сұраныс) пен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құжаттардың қабылданғаны және мемлекеттік қызмет нәтижесін алу күні көрсетілген хабарлама жолданады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өтініш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2-7), куәлікті қайта ресімдеу немесе телнұсқа беру кезінде - 2-6) тармақшаларына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көрсетілетін қызметті алушының не оның өкілінің "жеке кабинетіне" мемлекеттік қызмет көрсету нәтижесінің әзірлігі туралы хабарлама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 мемлекеттік қызмет көрсету нәтижесінің әзірлігі туралы хабарламаны алған соң, мемлекеттік көрсетілетін қызмет нәтижесін алу үшін көрсетілетін қызметті берушіге жүгінеді, көрсетілетін қызметті алушының кеңсе қызметкері куәлікті тіркейді және көрсетілетін қызметті алушыға не оның өкіліне береді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1" w:id="1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766"/>
        <w:gridCol w:w="1721"/>
        <w:gridCol w:w="1036"/>
        <w:gridCol w:w="901"/>
        <w:gridCol w:w="901"/>
        <w:gridCol w:w="2269"/>
        <w:gridCol w:w="1039"/>
        <w:gridCol w:w="117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1</w:t>
            </w:r>
          </w:p>
          <w:bookmarkEnd w:id="11"/>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2"/>
          <w:p>
            <w:pPr>
              <w:spacing w:after="20"/>
              <w:ind w:left="20"/>
              <w:jc w:val="both"/>
            </w:pPr>
            <w:r>
              <w:rPr>
                <w:rFonts w:ascii="Times New Roman"/>
                <w:b w:val="false"/>
                <w:i w:val="false"/>
                <w:color w:val="000000"/>
                <w:sz w:val="20"/>
              </w:rPr>
              <w:t>
2</w:t>
            </w:r>
          </w:p>
          <w:bookmarkEnd w:id="12"/>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3"/>
          <w:p>
            <w:pPr>
              <w:spacing w:after="20"/>
              <w:ind w:left="20"/>
              <w:jc w:val="both"/>
            </w:pPr>
            <w:r>
              <w:rPr>
                <w:rFonts w:ascii="Times New Roman"/>
                <w:b w:val="false"/>
                <w:i w:val="false"/>
                <w:color w:val="000000"/>
                <w:sz w:val="20"/>
              </w:rPr>
              <w:t>
3</w:t>
            </w:r>
          </w:p>
          <w:bookmarkEnd w:id="13"/>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негізінде қаулы жобасын дайындайды, оның бекітілуін қамтамасыз етеді және бекітілген қаулының негізінде куәлікті дайындайды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қояды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4"/>
          <w:p>
            <w:pPr>
              <w:spacing w:after="20"/>
              <w:ind w:left="20"/>
              <w:jc w:val="both"/>
            </w:pPr>
            <w:r>
              <w:rPr>
                <w:rFonts w:ascii="Times New Roman"/>
                <w:b w:val="false"/>
                <w:i w:val="false"/>
                <w:color w:val="000000"/>
                <w:sz w:val="20"/>
              </w:rPr>
              <w:t>
4</w:t>
            </w:r>
          </w:p>
          <w:bookmarkEnd w:id="14"/>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 (іс-қимылдың нәтижесі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кұжаттарды комиссияның қарауына ұсынады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көрсетілетін қызметті берушінің орындаушысына жолдайды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басшысына ұсынады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кеңсе қызметкеріне жолдайды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5</w:t>
            </w:r>
          </w:p>
          <w:bookmarkEnd w:id="15"/>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 ішінде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 ішінде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 ішінде</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16"/>
    <w:p>
      <w:pPr>
        <w:spacing w:after="0"/>
        <w:ind w:left="0"/>
        <w:jc w:val="left"/>
      </w:pPr>
      <w:r>
        <w:rPr>
          <w:rFonts w:ascii="Times New Roman"/>
          <w:b/>
          <w:i w:val="false"/>
          <w:color w:val="000000"/>
        </w:rPr>
        <w:t xml:space="preserve"> Куәлікті қайта ресімдеу немесе телнұсқа беру кезінде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726"/>
        <w:gridCol w:w="2319"/>
        <w:gridCol w:w="1396"/>
        <w:gridCol w:w="1214"/>
        <w:gridCol w:w="1399"/>
        <w:gridCol w:w="1584"/>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1</w:t>
            </w:r>
          </w:p>
          <w:bookmarkEnd w:id="1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2</w:t>
            </w:r>
          </w:p>
          <w:bookmarkEnd w:id="1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3</w:t>
            </w:r>
          </w:p>
          <w:bookmarkEnd w:id="1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және көрсетілетін қызметті алушыға не оның өкіліне өтініш көшірмесін береді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қарайды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қарайды және куәлік дайындайды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қояды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4</w:t>
            </w:r>
          </w:p>
          <w:bookmarkEnd w:id="2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 (іс-қимылдың нәтижесі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көрсетілетін қызметті берушінің басшысына ұсынады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көрсетілетін қызметті берушінің орындаушысына жолдайды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басшысына ұсынады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кеңсе қызметкеріне жолдайды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
5</w:t>
            </w:r>
          </w:p>
          <w:bookmarkEnd w:id="2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күн ішінде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 регламентіне 2-қосымша</w:t>
            </w:r>
          </w:p>
        </w:tc>
      </w:tr>
    </w:tbl>
    <w:bookmarkStart w:name="z74" w:id="2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аарсындағы рәсімдер (іс-қимылдар) реттілігінің сипаттамасы</w:t>
      </w:r>
    </w:p>
    <w:bookmarkEnd w:id="22"/>
    <w:bookmarkStart w:name="z75"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24"/>
    <w:p>
      <w:pPr>
        <w:spacing w:after="0"/>
        <w:ind w:left="0"/>
        <w:jc w:val="left"/>
      </w:pPr>
      <w:r>
        <w:rPr>
          <w:rFonts w:ascii="Times New Roman"/>
          <w:b/>
          <w:i w:val="false"/>
          <w:color w:val="000000"/>
        </w:rPr>
        <w:t xml:space="preserve"> Куәлікті қайта ресімдеу немесе телнұсқа беру кезінде</w:t>
      </w:r>
    </w:p>
    <w:bookmarkEnd w:id="24"/>
    <w:bookmarkStart w:name="z77"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 регламентіне 3-қосымша</w:t>
            </w:r>
          </w:p>
        </w:tc>
      </w:tr>
    </w:tbl>
    <w:bookmarkStart w:name="z79" w:id="2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26"/>
    <w:bookmarkStart w:name="z8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7089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83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347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2" w:id="28"/>
    <w:p>
      <w:pPr>
        <w:spacing w:after="0"/>
        <w:ind w:left="0"/>
        <w:jc w:val="left"/>
      </w:pPr>
      <w:r>
        <w:rPr>
          <w:rFonts w:ascii="Times New Roman"/>
          <w:b/>
          <w:i w:val="false"/>
          <w:color w:val="000000"/>
        </w:rPr>
        <w:t xml:space="preserve"> Куәлікті қайта ресімдеу немесе телнұсқа беру кезінде</w:t>
      </w:r>
    </w:p>
    <w:bookmarkEnd w:id="28"/>
    <w:bookmarkStart w:name="z83"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273800" cy="1075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73800" cy="1075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 регламентіне 4-қосымша</w:t>
            </w:r>
          </w:p>
        </w:tc>
      </w:tr>
    </w:tbl>
    <w:bookmarkStart w:name="z85" w:id="3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0"/>
    <w:bookmarkStart w:name="z86"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32"/>
    <w:p>
      <w:pPr>
        <w:spacing w:after="0"/>
        <w:ind w:left="0"/>
        <w:jc w:val="left"/>
      </w:pPr>
      <w:r>
        <w:rPr>
          <w:rFonts w:ascii="Times New Roman"/>
          <w:b/>
          <w:i w:val="false"/>
          <w:color w:val="000000"/>
        </w:rPr>
        <w:t xml:space="preserve"> Куәлікті қайта ресімдеу немесе телнұсқа беру кезінде</w:t>
      </w:r>
    </w:p>
    <w:bookmarkEnd w:id="32"/>
    <w:bookmarkStart w:name="z88"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