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6bdd" w14:textId="fb06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26 қарашадағы № 522 "Техникалық инспекция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9 желтоқсандағы № 547 қаулысы. Қостанай облысының Әділет департаментінде 2016 жылғы 30 желтоқсанда № 6770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әкімдігінің 08.01.2020 </w:t>
      </w:r>
      <w:r>
        <w:rPr>
          <w:rFonts w:ascii="Times New Roman"/>
          <w:b w:val="false"/>
          <w:i w:val="false"/>
          <w:color w:val="00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Қостанай облысы әкімдігінің 2015 жылғы 26 қарашадағы </w:t>
      </w:r>
      <w:r>
        <w:rPr>
          <w:rFonts w:ascii="Times New Roman"/>
          <w:b w:val="false"/>
          <w:i w:val="false"/>
          <w:color w:val="000000"/>
          <w:sz w:val="28"/>
        </w:rPr>
        <w:t>№ 522</w:t>
      </w:r>
      <w:r>
        <w:rPr>
          <w:rFonts w:ascii="Times New Roman"/>
          <w:b w:val="false"/>
          <w:i w:val="false"/>
          <w:color w:val="000000"/>
          <w:sz w:val="28"/>
        </w:rPr>
        <w:t xml:space="preserve"> "Техникалық инспекция саласындағы мемлекеттік көрсетілетін қызмет регламенттерін бекіту туралы" қаулысына (Нормативтік құқықтық актілерді мемлекеттік тіркеу тізілімінде № 6063 болып тіркелді, 2015 жылғы 26 желтоқсанда "Қостанай таңы"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"Тракторлар және олардың базасында жасалған өздiгiнен жүретiн шассилер мен механизмдер, өздiгiнен жүретiн ауыл шаруашылығы, мелиоративтiк және жол-құрылыс машиналары мен механизмдер, сондай-ақ өтімділігі жоғары арнайы машиналар үшін тіркеу құжатын (телнұсқасын) және мемлекеттік нөмiрлiк белгi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"Тракторлардың және олардың базасында жасалған өздiгiнен жүретін шассилер мен механизмдерді, монтаждалған арнайы жабдығы бар тiркемелердi қоса алғанда, олардың тiркемелерiнің, өздiгiнен жүретін ауыл шаруашылығы, мелиоративтік және жол-құрылыс машиналары мен механизмдерінің, сондай-ақ жүріп өту мүмкiндiгi жоғары арнайы машиналардың кепілін мемлекеттік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 - 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арқылы көрсетілмейді.";</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механиздеріне, сондай-ақ жүрiп өту мүмкiндiгi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әрі-Мемлекеттік корпорация).";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корпорацияға жүгіну тәртібін сипаттау, көрсетілетін қызметті берушінің сұрау салуды өңдеу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мемлекеттік қызметті алу үшін Мемлекеттік корпорацияға жүгінеді;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корпорацияның қызметкері, Қазақстан Республикасы Ауыл шаруашылығы министрінің 2015 жылғы 6 мамырдағы </w:t>
      </w:r>
      <w:r>
        <w:rPr>
          <w:rFonts w:ascii="Times New Roman"/>
          <w:b w:val="false"/>
          <w:i w:val="false"/>
          <w:color w:val="000000"/>
          <w:sz w:val="28"/>
        </w:rPr>
        <w:t>№ 4-3/421</w:t>
      </w:r>
      <w:r>
        <w:rPr>
          <w:rFonts w:ascii="Times New Roman"/>
          <w:b w:val="false"/>
          <w:i w:val="false"/>
          <w:color w:val="000000"/>
          <w:sz w:val="28"/>
        </w:rPr>
        <w:t xml:space="preserve"> "Техникалық инспекция саласындағы мемлекеттік көрсетілетін қызмет регламенттерін бекіту туралы" бұйрығымен бекітілген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11766 болып тіркелді)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қабылдауды және толықтығын тексеруді жүзеге асырады -10 (он)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 толық құжаттар топтамасын ұсынған жағдайда, Мемлекеттік корпорацияның қызметкері оларды "Мемлекеттік корпорациясы үшін интеграцияланған ақпараттық жүйе" ақпараттық жүйесінде тіркейді - 10 (он) минут;</w:t>
      </w:r>
      <w:r>
        <w:br/>
      </w:r>
      <w:r>
        <w:rPr>
          <w:rFonts w:ascii="Times New Roman"/>
          <w:b w:val="false"/>
          <w:i w:val="false"/>
          <w:color w:val="000000"/>
          <w:sz w:val="28"/>
        </w:rPr>
        <w:t xml:space="preserve">
      </w:t>
      </w:r>
      <w:r>
        <w:rPr>
          <w:rFonts w:ascii="Times New Roman"/>
          <w:b w:val="false"/>
          <w:i w:val="false"/>
          <w:color w:val="000000"/>
          <w:sz w:val="28"/>
        </w:rPr>
        <w:t>4) егер Қазақстан Республикасының заңдарында өзгеше көзделмесе, Мемлекеттік корпорацияның қызметкері көрсетілетін қызметті алушыдан ақпараттық жүйелерде қамтылған заңмен қорғалатын құпияны құрайтын мәліметтерді пайдалануға жазбаша келісім алады - 10 (он) минут;</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мемлекеттік қызмет көрсету нәтижесін береді - 10 (он) минут.";</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Қостанай облысы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қаулысына</w:t>
            </w:r>
            <w:r>
              <w:br/>
            </w:r>
            <w:r>
              <w:rPr>
                <w:rFonts w:ascii="Times New Roman"/>
                <w:b w:val="false"/>
                <w:i w:val="false"/>
                <w:color w:val="000000"/>
                <w:sz w:val="20"/>
              </w:rPr>
              <w:t>2016 жылы 9 желтоқсандағы</w:t>
            </w:r>
            <w:r>
              <w:br/>
            </w:r>
            <w:r>
              <w:rPr>
                <w:rFonts w:ascii="Times New Roman"/>
                <w:b w:val="false"/>
                <w:i w:val="false"/>
                <w:color w:val="000000"/>
                <w:sz w:val="20"/>
              </w:rPr>
              <w:t>№ 547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механизмдерге, монтаждалған</w:t>
            </w:r>
            <w:r>
              <w:br/>
            </w:r>
            <w:r>
              <w:rPr>
                <w:rFonts w:ascii="Times New Roman"/>
                <w:b w:val="false"/>
                <w:i w:val="false"/>
                <w:color w:val="000000"/>
                <w:sz w:val="20"/>
              </w:rPr>
              <w:t>арнайы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тiркемелерiне,</w:t>
            </w:r>
            <w:r>
              <w:br/>
            </w:r>
            <w:r>
              <w:rPr>
                <w:rFonts w:ascii="Times New Roman"/>
                <w:b w:val="false"/>
                <w:i w:val="false"/>
                <w:color w:val="000000"/>
                <w:sz w:val="20"/>
              </w:rPr>
              <w:t>өздiгiнен жүретiн ауыл</w:t>
            </w:r>
            <w:r>
              <w:br/>
            </w:r>
            <w:r>
              <w:rPr>
                <w:rFonts w:ascii="Times New Roman"/>
                <w:b w:val="false"/>
                <w:i w:val="false"/>
                <w:color w:val="000000"/>
                <w:sz w:val="20"/>
              </w:rPr>
              <w:t>шаруашылығы, мелиоративтiк</w:t>
            </w:r>
            <w:r>
              <w:br/>
            </w:r>
            <w:r>
              <w:rPr>
                <w:rFonts w:ascii="Times New Roman"/>
                <w:b w:val="false"/>
                <w:i w:val="false"/>
                <w:color w:val="000000"/>
                <w:sz w:val="20"/>
              </w:rPr>
              <w:t>және жол-құрылыс машиналары</w:t>
            </w:r>
            <w:r>
              <w:br/>
            </w:r>
            <w:r>
              <w:rPr>
                <w:rFonts w:ascii="Times New Roman"/>
                <w:b w:val="false"/>
                <w:i w:val="false"/>
                <w:color w:val="000000"/>
                <w:sz w:val="20"/>
              </w:rPr>
              <w:t>мен механиздеріне, сондай-ақ</w:t>
            </w:r>
            <w:r>
              <w:br/>
            </w:r>
            <w:r>
              <w:rPr>
                <w:rFonts w:ascii="Times New Roman"/>
                <w:b w:val="false"/>
                <w:i w:val="false"/>
                <w:color w:val="000000"/>
                <w:sz w:val="20"/>
              </w:rPr>
              <w:t>жүрiп өту мүмкiндiгi жоғары</w:t>
            </w:r>
            <w:r>
              <w:br/>
            </w:r>
            <w:r>
              <w:rPr>
                <w:rFonts w:ascii="Times New Roman"/>
                <w:b w:val="false"/>
                <w:i w:val="false"/>
                <w:color w:val="000000"/>
                <w:sz w:val="20"/>
              </w:rPr>
              <w:t>арнайы машиналарға</w:t>
            </w:r>
            <w:r>
              <w:br/>
            </w:r>
            <w:r>
              <w:rPr>
                <w:rFonts w:ascii="Times New Roman"/>
                <w:b w:val="false"/>
                <w:i w:val="false"/>
                <w:color w:val="000000"/>
                <w:sz w:val="20"/>
              </w:rPr>
              <w:t>ауыртпалықтың жоқ (бар)</w:t>
            </w:r>
            <w:r>
              <w:br/>
            </w:r>
            <w:r>
              <w:rPr>
                <w:rFonts w:ascii="Times New Roman"/>
                <w:b w:val="false"/>
                <w:i w:val="false"/>
                <w:color w:val="000000"/>
                <w:sz w:val="20"/>
              </w:rPr>
              <w:t>екендігі туралы ақпарат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50" w:id="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
    <w:bookmarkStart w:name="z51" w:id="2"/>
    <w:p>
      <w:pPr>
        <w:spacing w:after="0"/>
        <w:ind w:left="0"/>
        <w:jc w:val="both"/>
      </w:pPr>
      <w:r>
        <w:rPr>
          <w:rFonts w:ascii="Times New Roman"/>
          <w:b w:val="false"/>
          <w:i w:val="false"/>
          <w:color w:val="000000"/>
          <w:sz w:val="28"/>
        </w:rPr>
        <w:t xml:space="preserve">
      </w:t>
      </w:r>
    </w:p>
    <w:bookmarkEnd w:id="2"/>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Шартты белгілер:</w:t>
      </w:r>
    </w:p>
    <w:bookmarkEnd w:id="3"/>
    <w:bookmarkStart w:name="z53"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