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abdd" w14:textId="978a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Қостанай ауданы әкімдігінің 2016 жылғы 13 сәуірдегі № 217 қаулысы. Қостанай облысының Әділет департаментінде 2016 жылғы 13 мамырда № 6356 болып тіркелді. Күші жойылды - Қостанай облысы Қостанай ауданы әкімдігінің 2017 жылғы 2 наурыздағы № 121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02.03.2017 </w:t>
      </w:r>
      <w:r>
        <w:rPr>
          <w:rFonts w:ascii="Times New Roman"/>
          <w:b w:val="false"/>
          <w:i w:val="false"/>
          <w:color w:val="ff0000"/>
          <w:sz w:val="28"/>
        </w:rPr>
        <w:t>№ 121</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әлеуметтік жұмыс жөніндегі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2016 жылғы 13 сәуірдегі № 217</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Қостанай ауданы әкімдігінің атқарушы органдарының "Б" корпусы мемлекеттік әкімшілік қызметшілерінің қызметін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Қостанай ауданы әкімдігінің атқарушы органдарының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кезінде үш ай атқаратын лауазымда болу мерзімі үш айданкем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бұйрыққа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2"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бағыттылған,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сәйкес келуінде аңыкталады.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қолдарын,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"+5"-ке дейін баллға.</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Орындаушының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еркін жасайды акт құрастырады.</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29-тармағының</w:t>
      </w:r>
      <w:r>
        <w:rPr>
          <w:rFonts w:ascii="Times New Roman"/>
          <w:b w:val="false"/>
          <w:i w:val="false"/>
          <w:color w:val="000000"/>
          <w:sz w:val="28"/>
        </w:rPr>
        <w:t xml:space="preserve"> 2) және 3) тармақшаларында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орташа 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130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шкала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267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79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мәні).</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431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2540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4 -тен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4"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 жыл</w:t>
      </w:r>
      <w:r>
        <w:br/>
      </w:r>
      <w:r>
        <w:rPr>
          <w:rFonts w:ascii="Times New Roman"/>
          <w:b/>
          <w:i w:val="false"/>
          <w:color w:val="000000"/>
        </w:rPr>
        <w:t>(жеке жоспар құрастырылатын кезең)</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5342"/>
        <w:gridCol w:w="3540"/>
      </w:tblGrid>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1"/>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 есепке ала отырып анықталады. Іс-шаралардың саны мен күрделілігі мемлекеттік орган бойынша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 Т.А.Ә. (болған жағдайда) ___________</w:t>
      </w:r>
      <w:r>
        <w:br/>
      </w:r>
      <w:r>
        <w:rPr>
          <w:rFonts w:ascii="Times New Roman"/>
          <w:b w:val="false"/>
          <w:i w:val="false"/>
          <w:color w:val="000000"/>
          <w:sz w:val="28"/>
        </w:rPr>
        <w:t>
      </w:t>
      </w:r>
      <w:r>
        <w:rPr>
          <w:rFonts w:ascii="Times New Roman"/>
          <w:b w:val="false"/>
          <w:i w:val="false"/>
          <w:color w:val="000000"/>
          <w:sz w:val="28"/>
        </w:rPr>
        <w:t>күні ______________________________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9" w:id="12"/>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2164"/>
        <w:gridCol w:w="1595"/>
        <w:gridCol w:w="1595"/>
        <w:gridCol w:w="2165"/>
        <w:gridCol w:w="1595"/>
        <w:gridCol w:w="1595"/>
        <w:gridCol w:w="511"/>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 Т.А.Ә. (болған жағдайда) _______</w:t>
      </w:r>
      <w:r>
        <w:br/>
      </w:r>
      <w:r>
        <w:rPr>
          <w:rFonts w:ascii="Times New Roman"/>
          <w:b w:val="false"/>
          <w:i w:val="false"/>
          <w:color w:val="000000"/>
          <w:sz w:val="28"/>
        </w:rPr>
        <w:t>
      </w:t>
      </w:r>
      <w:r>
        <w:rPr>
          <w:rFonts w:ascii="Times New Roman"/>
          <w:b w:val="false"/>
          <w:i w:val="false"/>
          <w:color w:val="000000"/>
          <w:sz w:val="28"/>
        </w:rPr>
        <w:t>күні ______________________________ күні 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9" w:id="14"/>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2291"/>
        <w:gridCol w:w="4015"/>
        <w:gridCol w:w="2351"/>
        <w:gridCol w:w="1427"/>
        <w:gridCol w:w="712"/>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 Т.А.Ә. (болған жағдайда) __________</w:t>
      </w:r>
      <w:r>
        <w:br/>
      </w:r>
      <w:r>
        <w:rPr>
          <w:rFonts w:ascii="Times New Roman"/>
          <w:b w:val="false"/>
          <w:i w:val="false"/>
          <w:color w:val="000000"/>
          <w:sz w:val="28"/>
        </w:rPr>
        <w:t>
      </w:t>
      </w:r>
      <w:r>
        <w:rPr>
          <w:rFonts w:ascii="Times New Roman"/>
          <w:b w:val="false"/>
          <w:i w:val="false"/>
          <w:color w:val="000000"/>
          <w:sz w:val="28"/>
        </w:rPr>
        <w:t>күні 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8" w:id="16"/>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__________________________________________________ жыл</w:t>
      </w:r>
      <w:r>
        <w:br/>
      </w:r>
      <w:r>
        <w:rPr>
          <w:rFonts w:ascii="Times New Roman"/>
          <w:b/>
          <w:i w:val="false"/>
          <w:color w:val="000000"/>
        </w:rPr>
        <w:t>(бағаланатын жыл)</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xml:space="preserve">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947"/>
        <w:gridCol w:w="5200"/>
        <w:gridCol w:w="2700"/>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қызметкер</w:t>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2" w:id="18"/>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4006"/>
        <w:gridCol w:w="1796"/>
        <w:gridCol w:w="3616"/>
        <w:gridCol w:w="1016"/>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9"/>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бағалау нәтижелерін тузетуі </w:t>
            </w:r>
            <w:r>
              <w:rPr>
                <w:rFonts w:ascii="Times New Roman"/>
                <w:b w:val="false"/>
                <w:i/>
                <w:color w:val="000000"/>
                <w:sz w:val="20"/>
              </w:rPr>
              <w:t>(болған жағдайда)</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