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1d77" w14:textId="4a21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Мнңдіқара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2016 жылғы 5 сәуірдегі № 49 қаулысы. Қостанай облысының Әділет департаментінде 2016 жылғы 6 мамырда № 6334 болып тіркелді. Күші жойылды - Қостанай облысы Меңдіқара ауданы әкімдігінің 2017 жылғы 24 наурыздағы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24.03.2017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туралы"Қазақстан Республикасының 2015 жылғы 23қарашадағы Занының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әкімдігінің атқарушы органдарының "Б" корпусы мемлекеттiк әкiмшiлiк қызметшiлерiнiң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Меңдіқара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2016 жылғы 5 сәуірдегі</w:t>
            </w:r>
            <w:r>
              <w:br/>
            </w:r>
            <w:r>
              <w:rPr>
                <w:rFonts w:ascii="Times New Roman"/>
                <w:b w:val="false"/>
                <w:i w:val="false"/>
                <w:color w:val="000000"/>
                <w:sz w:val="20"/>
              </w:rPr>
              <w:t>№ 49 қаулысымен бекітілген</w:t>
            </w:r>
          </w:p>
        </w:tc>
      </w:tr>
    </w:tbl>
    <w:bookmarkStart w:name="z10" w:id="0"/>
    <w:p>
      <w:pPr>
        <w:spacing w:after="0"/>
        <w:ind w:left="0"/>
        <w:jc w:val="left"/>
      </w:pPr>
      <w:r>
        <w:rPr>
          <w:rFonts w:ascii="Times New Roman"/>
          <w:b/>
          <w:i w:val="false"/>
          <w:color w:val="000000"/>
        </w:rPr>
        <w:t xml:space="preserve"> Меңдіқара ауданы әкімдігінің атқарушы органдарының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Меңдіқара ауданы әкімдігінің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кезіндеүш ай атқаратын лауазымда болу мерзімі үш айданкем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бағыттылған,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аңыкталады.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"+5"-ке дейін баллға.</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Орындаушының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еркін жасайды акт құрастырады.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орташамағынасын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vertAlign w:val="subscript"/>
        </w:rPr>
        <w:t>m</w:t>
      </w:r>
      <w:r>
        <w:rPr>
          <w:rFonts w:ascii="Times New Roman"/>
          <w:b w:val="false"/>
          <w:i w:val="false"/>
          <w:color w:val="000000"/>
          <w:sz w:val="28"/>
        </w:rPr>
        <w:t>=100+</w:t>
      </w:r>
      <w:r>
        <w:rPr>
          <w:rFonts w:ascii="Times New Roman"/>
          <w:b w:val="false"/>
          <w:i/>
          <w:color w:val="000000"/>
          <w:sz w:val="28"/>
        </w:rPr>
        <w:t>a-в,</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=0,3*?</w:t>
      </w:r>
      <w:r>
        <w:rPr>
          <w:rFonts w:ascii="Times New Roman"/>
          <w:b w:val="false"/>
          <w:i w:val="false"/>
          <w:color w:val="000000"/>
          <w:vertAlign w:val="subscript"/>
        </w:rPr>
        <w:t>m</w:t>
      </w:r>
      <w:r>
        <w:rPr>
          <w:rFonts w:ascii="Times New Roman"/>
          <w:b w:val="false"/>
          <w:i w:val="false"/>
          <w:color w:val="000000"/>
          <w:vertAlign w:val="subscript"/>
        </w:rPr>
        <w:t>.</w:t>
      </w:r>
      <w:r>
        <w:rPr>
          <w:rFonts w:ascii="Times New Roman"/>
          <w:b w:val="false"/>
          <w:i w:val="false"/>
          <w:color w:val="000000"/>
          <w:sz w:val="28"/>
        </w:rPr>
        <w:t>+0,6*?</w:t>
      </w:r>
      <w:r>
        <w:rPr>
          <w:rFonts w:ascii="Times New Roman"/>
          <w:b w:val="false"/>
          <w:i w:val="false"/>
          <w:color w:val="000000"/>
          <w:vertAlign w:val="superscript"/>
        </w:rPr>
        <w:t>ИП</w:t>
      </w:r>
      <w:r>
        <w:rPr>
          <w:rFonts w:ascii="Times New Roman"/>
          <w:b w:val="false"/>
          <w:i w:val="false"/>
          <w:color w:val="000000"/>
          <w:sz w:val="28"/>
        </w:rPr>
        <w:t>+0,1*?</w:t>
      </w:r>
      <w:r>
        <w:rPr>
          <w:rFonts w:ascii="Times New Roman"/>
          <w:b w:val="false"/>
          <w:i w:val="false"/>
          <w:color w:val="000000"/>
          <w:vertAlign w:val="superscript"/>
        </w:rPr>
        <w:t>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есептік тоқсандардың орта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perscript"/>
        </w:rPr>
        <w:t>ИП</w:t>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perscript"/>
        </w:rPr>
        <w:t>к</w:t>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Жылдыңқорытындыбағасымынадайшкалабойыншақойылады: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4 -тен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жеке</w:t>
      </w:r>
      <w:r>
        <w:rPr>
          <w:rFonts w:ascii="Times New Roman"/>
          <w:b w:val="false"/>
          <w:i/>
          <w:color w:val="000000"/>
          <w:sz w:val="28"/>
        </w:rPr>
        <w:t xml:space="preserve">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518"/>
        <w:gridCol w:w="1486"/>
        <w:gridCol w:w="1796"/>
        <w:gridCol w:w="2106"/>
        <w:gridCol w:w="1486"/>
        <w:gridCol w:w="1487"/>
        <w:gridCol w:w="55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2441"/>
        <w:gridCol w:w="5157"/>
        <w:gridCol w:w="2268"/>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қызметкер</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 </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1"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бағалау</w:t>
      </w:r>
      <w:r>
        <w:rPr>
          <w:rFonts w:ascii="Times New Roman"/>
          <w:b w:val="false"/>
          <w:i/>
          <w:color w:val="000000"/>
          <w:sz w:val="28"/>
        </w:rPr>
        <w:t xml:space="preserve">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тоқсан</w:t>
      </w:r>
      <w:r>
        <w:rPr>
          <w:rFonts w:ascii="Times New Roman"/>
          <w:b w:val="false"/>
          <w:i/>
          <w:color w:val="000000"/>
          <w:sz w:val="28"/>
        </w:rPr>
        <w:t xml:space="preserve">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тузетуі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w:t>
      </w:r>
      <w:r>
        <w:rPr>
          <w:rFonts w:ascii="Times New Roman"/>
          <w:b w:val="false"/>
          <w:i/>
          <w:color w:val="000000"/>
          <w:sz w:val="28"/>
        </w:rPr>
        <w:t>айда),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