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1823" w14:textId="8f41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2016 жылғы 20 мамырдағы № 18 шешімі. Қостанай облысының Әділет департаментінде 2016 жылғы 24 маусымда № 6494 болып тіркелді. Күші жойылды - Қостанай облысы Ұзынкөл ауданы мәслихатының 2017 жылғы 17 наурыздағы № 91 шешімімен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мәслихатының 17.03.2017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"Ұзынкөл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Ұзынкөл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3-ші кезекті сессиясының төрайымы,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2016 жылғы</w:t>
            </w:r>
            <w:r>
              <w:br/>
            </w:r>
            <w:r>
              <w:rPr>
                <w:rFonts w:ascii="Times New Roman"/>
                <w:b w:val="false"/>
                <w:i w:val="false"/>
                <w:color w:val="000000"/>
                <w:sz w:val="20"/>
              </w:rPr>
              <w:t>20 мамырдағы № 18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"Ұзынкөл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"Ұзынкөл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әзірленді және "Ұзынкөл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Ұзынкөл аудандық мәслихатының хатшысы "Б" корпусы қызметшісінің қызметін бағалауды өткізу үшін Бағалау жөніндегі комиссия құрылады, "Ұзынкөл аудандық мәслихатының аппараты" мемлекеттік мекемесінің ұйымдастырушылық-құқықтық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"Ұзынкөл аудандық мәслихатының аппараты" мемлекеттік мекемесінің кадрлық іс жүргізуге жауапты бас маманы (бұдан әрі –хатшысы) табылады. Хатшы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хатшыға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Хатшы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Хатшы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хатшысы,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хатшы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хатшы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хатшы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 (үштен аспайтын) "Б" корпусы қызметшісінің лауазымдық міндеттерінен және қызметтік өзара әрекеттестігіне қарай хатшымен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хатшыға жіберіледі.</w:t>
      </w:r>
      <w:r>
        <w:br/>
      </w:r>
      <w:r>
        <w:rPr>
          <w:rFonts w:ascii="Times New Roman"/>
          <w:b w:val="false"/>
          <w:i w:val="false"/>
          <w:color w:val="000000"/>
          <w:sz w:val="28"/>
        </w:rPr>
        <w:t>
      </w:t>
      </w:r>
      <w:r>
        <w:rPr>
          <w:rFonts w:ascii="Times New Roman"/>
          <w:b w:val="false"/>
          <w:i w:val="false"/>
          <w:color w:val="000000"/>
          <w:sz w:val="28"/>
        </w:rPr>
        <w:t>33. Хатшы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Хатшы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мәні).</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Хатшы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Хатшы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хатшымен қате жіберілсе.</w:t>
      </w:r>
      <w:r>
        <w:br/>
      </w:r>
      <w:r>
        <w:rPr>
          <w:rFonts w:ascii="Times New Roman"/>
          <w:b w:val="false"/>
          <w:i w:val="false"/>
          <w:color w:val="000000"/>
          <w:sz w:val="28"/>
        </w:rPr>
        <w:t>
      </w:t>
      </w:r>
      <w:r>
        <w:rPr>
          <w:rFonts w:ascii="Times New Roman"/>
          <w:b w:val="false"/>
          <w:i w:val="false"/>
          <w:color w:val="000000"/>
          <w:sz w:val="28"/>
        </w:rPr>
        <w:t>41. Хатшы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хатшытанысудан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хатшыда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4349"/>
        <w:gridCol w:w="3893"/>
      </w:tblGrid>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шараның нәтижесі</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2"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291"/>
        <w:gridCol w:w="1617"/>
        <w:gridCol w:w="1617"/>
        <w:gridCol w:w="2292"/>
        <w:gridCol w:w="1617"/>
        <w:gridCol w:w="1617"/>
        <w:gridCol w:w="26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4"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803"/>
        <w:gridCol w:w="4496"/>
        <w:gridCol w:w="2436"/>
        <w:gridCol w:w="1328"/>
        <w:gridCol w:w="853"/>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5215"/>
        <w:gridCol w:w="2901"/>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color w:val="000000"/>
                <w:sz w:val="20"/>
              </w:rPr>
              <w:t xml:space="preserve"> қызметкер</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9" w:id="16"/>
    <w:p>
      <w:pPr>
        <w:spacing w:after="0"/>
        <w:ind w:left="0"/>
        <w:jc w:val="left"/>
      </w:pPr>
      <w:r>
        <w:rPr>
          <w:rFonts w:ascii="Times New Roman"/>
          <w:b/>
          <w:i w:val="false"/>
          <w:color w:val="000000"/>
        </w:rPr>
        <w:t xml:space="preserve"> Бағалау жөніндегі комиссия отырысының хаттамасы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w:t>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4276"/>
        <w:gridCol w:w="1917"/>
        <w:gridCol w:w="3442"/>
        <w:gridCol w:w="1084"/>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