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12af" w14:textId="35f1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14 наурыздағы № 99/3 қаулысы. Павлодар облысының Әділет департаментінде 2016 жылғы 13 сәуірде № 5066 болып тіркелді. Күші жойылды - Павлодар облысы әкімдігінің 2020 жылғы 24 желтоқсандағы № 282/5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24.12.2020 № 282/5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"Сәулет, қала құрылысы және құрылыс саласындағы жобаларды басқару жөніндегі ұйымдарды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мемлекеттік сәулет-құрылыс бақылау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күнтізбелік он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Д.Н. Тұрғановқа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он күнтізбелік күн өткеннен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"14"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қүрылысы және құрылыс саласындағы</w:t>
      </w:r>
      <w:r>
        <w:br/>
      </w:r>
      <w:r>
        <w:rPr>
          <w:rFonts w:ascii="Times New Roman"/>
          <w:b/>
          <w:i w:val="false"/>
          <w:color w:val="000000"/>
        </w:rPr>
        <w:t>жобаларды басқару жөніндегі ұйымдарды аккредиттеу"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"Сәулет, қала құрылысы және құрылыс саласындағы жобаларды басқару жөніндегі ұйымдарды аккредиттеу" мемлекеттік көрсетілетін қызметін (бұдан әрі – мемлекеттік көрсетілетін қызмет) "Павлодар облысының мемлекеттік сәулет-құрылыс бақылау басқармасы" мемлекеттік мекемесі (бұдан әрі – көрсетілетін қызметті беруші) көрсетеді.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қызметті көрсету нәтижесін беру көрсетілетін қызметті берушінің кеңсесі арқылы жүзеге асырылады.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Қазақстан Республикасы Ұлттық экономика министрінің міндетін атқарушының 2016 жылғы 12 ақпандағы № 74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"Сәулет, қала құрылысы және құрылыс саласындағы жобаларды басқару жөніндегі ұйымдарды аккредиттеу"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аккредиттеу туралы куәлік беру (бұдан әрі – куәлік)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 беру.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іс-қимылы тәртібін сипаттау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Өтініш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құжаттардың болуы мемлекеттік қызметті көрсету бойынша рәсімді (іс-қимылды) бастауға негіздеме болып табылады.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 орындау ұзақтығы: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көрсетілетін қызметті алушының құжаттарын қабылдайды, алынған құжаттарды тіркеуді жүргізеді және көрсетілетін қызметті берушінің басшысына қарауға береді –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 және жауапты орындаушыны анықтайды – 2 (екі)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қызметкері көрсетілетін қызметті алушының құжаттарын алған сәттен бастап ұсынылған құжаттардың толықтығын тексереді, ұсынылған құжаттар толық болмаған жағдайда өтінішті қарауы тоқтату туралы жазбаша дәлелді жауап береді – 2 (екі)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қызметкері сәулет, қала құрылысы және құрылыс саласындағы жобаларды басқару жөніндегі ұйымдарға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қойылатын біліктілік талаптарына сәйкес көрсетілетін қызметті алушының әрқайсысына қатысты мәліметтерді және құжаттарды тексереді, көрсетілетін қызметті берушінің жауапты қызметкері ұсынған құжаттардың біліктілік талаптарына сәйкестігіне қорытындыны аккредиттеу комиссиясының отырысына дайындайды – 8 (сегіз)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аккредиттеу комиссиясы көрсетілетін қызметті берушінің жауапты қызметкері ұсынған қорытындыны қарайды және хаттаманы бекітеді – 2 (екі)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жауапты қызметкері аккредиттеу туралы куәлікті немесе мемлекеттік қызметті көрсетуден бас тарту туралы дәлелді жауап беру дайындайды – 2 (екі)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басшысы мемлекеттік қызметті көрсету нәтижесіне қол қояды – 3 (үш)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кеңсе қызметкері мемлекеттік қызметті көрсету нәтижесін көрсетілетін қызметті алушыға береді – 15 (он бес)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бойынша рәсімнің (іс-қимылдың) нәтижесі – куәлік беру немесе немесе мемлекеттік қызметті көрсетуден бас тарту туралы дәлелді жауап.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өзара іс-қимылы тәртібін сипаттау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қатысатын көрсетілетін қызметті беруші қызметкерлерінің тізбесі: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аккредиттеу комиссиясы.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рәсімнің (іс-қимылдың) ұзақтығын көрсете отырып, көрсетілетін қызметті берушінің бөлімшелері (қызметкерлері) арасындағы рәсімдердің (іс-қимылдардың) реттілігін толық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көрсетудің бизнес-процестерінің анықтамалығында келтірілген.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сондай-ақ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ақпараттық жүйелерді пайдалану тәртібін сипаттау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көрсетілетін қызмет www.egov.kz "электрондық үкімет" веб-порталы немесе "Азаматтарға арналған үкімет" мемлекеттік корпорациясы" коммерциялық емес акционерлік қоғамы арқылы көрсетілмейді.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басқару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саласындағы</w:t>
      </w:r>
      <w:r>
        <w:br/>
      </w:r>
      <w:r>
        <w:rPr>
          <w:rFonts w:ascii="Times New Roman"/>
          <w:b/>
          <w:i w:val="false"/>
          <w:color w:val="000000"/>
        </w:rPr>
        <w:t>жобаларды басқару жөніндегі ұйымдарды аккредиттеу"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қызметті көрсетудің бизнес-процестерінің анықтамалығы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