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e159" w14:textId="4b0e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2017 жылға арналған орман пайдалану үшін төленетін төлемақы мөлшерлемелері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2016 жылғы 12 желтоқсандағы № 80/10 шешімі. Павлодар облысының Әділет департаментінде 2017 жылғы 12 қаңтарда № 5339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2003 жылғы 8 шілдедегі "Қазақстан Республикасы Орман Кодексінің"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2)-тармақшасына, 2008 жылғы 10 желтоқсандағы Қазақстан Республикасы "Салық және бюджетке төленетін басқа да міндетті төлемдер туралы (Салық кодексі)" Кодексінің 506-бабы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Қазақстан Республикасы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2009 жылғы 12 маусымдағы № 344 Қазақстан Республикасы Ауыл шаруашылығы министрінің міндетін атқарушысының "Мемлекеттік орман қорында және ерекше қорғалатын табиғи аумақтарда орман пайдалану үшін төлем ставкаларын есептеуге арналған Ережелер мен Әдістемелік нұсқаулықтарды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жылға арналған орман пайдалану үшін келесі төлемақы мөлшерлемелері: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Павлодар облысының жер қойнауын пайдалану, қоршаған орта және су ресурстары басқармасының орман және жанаурлар әлемін қорғау жөніндегі мемлекеттік мекемелер бойынша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Баянауыл мемлекеттік ұлттық табиғи парк бойынша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"Ертіс орманы" мемлекеттік орман табиғи резерваты бойынша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шешімді орындауды бақылау облыстық мәслихатының экология және қоршаған ортаны қорғау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Капенов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облысының жер қойнауын пайдалану, қоршаған</w:t>
      </w:r>
      <w:r>
        <w:br/>
      </w:r>
      <w:r>
        <w:rPr>
          <w:rFonts w:ascii="Times New Roman"/>
          <w:b/>
          <w:i w:val="false"/>
          <w:color w:val="000000"/>
        </w:rPr>
        <w:t>орта және су ресурстары басқармасының орман және</w:t>
      </w:r>
      <w:r>
        <w:br/>
      </w:r>
      <w:r>
        <w:rPr>
          <w:rFonts w:ascii="Times New Roman"/>
          <w:b/>
          <w:i w:val="false"/>
          <w:color w:val="000000"/>
        </w:rPr>
        <w:t>жанаурлар әлемін қорғау жөніндегі мемлекеттік</w:t>
      </w:r>
      <w:r>
        <w:br/>
      </w:r>
      <w:r>
        <w:rPr>
          <w:rFonts w:ascii="Times New Roman"/>
          <w:b/>
          <w:i w:val="false"/>
          <w:color w:val="000000"/>
        </w:rPr>
        <w:t>мекемелер бойынша 2017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орман пайдалану үшін төлемақы мөлшерлемелері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7"/>
        <w:gridCol w:w="1700"/>
        <w:gridCol w:w="6183"/>
      </w:tblGrid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жылға бірлік үшін төлемақы мөлшерлемесі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Шөп шабу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 пайдаланатын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Мал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(ІММ, жылқы)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мал (қой)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мал (ешкі)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Омарталардың орналасуы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 ұясын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ара ұясы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Қосымша ағаш ресурстарын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 сабағы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Мемлекеттік орман қоры учаскелерін ұзақ мерзімге орманды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 және мәдени-сауықтыру мақсатта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Рекреациялық, туристік және спорттық мақсатта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Мемлекеттік орман қоры учаскелерін қысқа мерзімге орманды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Ғылыми-зерттеу, мәдени-сауықтыру, рекреациялық, туристік және спорттық мақсатта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 үшін 227 теңге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мемлекеттік ұлттық табиғи парк бойынша 2017</w:t>
      </w:r>
      <w:r>
        <w:br/>
      </w:r>
      <w:r>
        <w:rPr>
          <w:rFonts w:ascii="Times New Roman"/>
          <w:b/>
          <w:i w:val="false"/>
          <w:color w:val="000000"/>
        </w:rPr>
        <w:t>жылға арналған орман пайдалану үшін төлемақы мөлшерлемелері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1749"/>
        <w:gridCol w:w="8038"/>
      </w:tblGrid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жылға бірлік үшін төлемақы мөлшерлемесі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Шөп шабу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 пайдаланатын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Мал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(ІММ, жылқы)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мал (қой)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мал (ешкі)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"Ертіс орманы" мемлекеттік орман табиғи резерваты бойынша</w:t>
      </w:r>
      <w:r>
        <w:br/>
      </w:r>
      <w:r>
        <w:rPr>
          <w:rFonts w:ascii="Times New Roman"/>
          <w:b/>
          <w:i w:val="false"/>
          <w:color w:val="000000"/>
        </w:rPr>
        <w:t>2017 жылға арналған орман пайдалану үшін төлемақы мөлшерлемелері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1749"/>
        <w:gridCol w:w="8038"/>
      </w:tblGrid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жылға бірлік үшін төлемақы мөлшерлемесі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Шөп шабу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 пайдаланатын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Мал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(ІММ, жылқы)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мал (қой)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мал (ешкі)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