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5a17" w14:textId="00d5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Ғабит Мүсірепов атындағы аудан мәслихатының 2015 жылғы 30 қазандағы № 38-7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2016 жылғы 24 мамырдағы № 3-4 шешімі. Солтүстік Қазақстан облысының Әділет департаментінде 2016 жылғы 17 маусымда N 3779 болып тіркелді. Күші жойылды – Солтүстік Қазақстан облысы Ғабит Мүсірепов атындағы ауданы мәслихатының 2017 жылғы 03 наурыздағы № 10-3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03.03.2017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мәслихатының 2015 жылғы 30 қазандағы № 38-7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2015 жылғы 4 желтоқсандағы № 3487 тіркелді, 2016 жылғы 4 қаңтарда аудандық "Есіл Өңірі", 2016 жылғы 4 қаңтарда "Новости Приишимья" газеттерінде жарияланды) 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айқындауың Қағидаларына (бұдан әрі - Қағидалар)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Қағидалардың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сәуiрдегі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17 наурызда № 10474 тіркелді),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ескере отыра әзірленді және өмірлік қиын жағдай туындаған кезде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 тәртібін анықтайды.";</w:t>
      </w:r>
      <w:r>
        <w:br/>
      </w:r>
      <w:r>
        <w:rPr>
          <w:rFonts w:ascii="Times New Roman"/>
          <w:b w:val="false"/>
          <w:i w:val="false"/>
          <w:color w:val="000000"/>
          <w:sz w:val="28"/>
        </w:rPr>
        <w:t>
      </w:t>
      </w:r>
      <w:r>
        <w:rPr>
          <w:rFonts w:ascii="Times New Roman"/>
          <w:b w:val="false"/>
          <w:i w:val="false"/>
          <w:color w:val="000000"/>
          <w:sz w:val="28"/>
        </w:rPr>
        <w:t xml:space="preserve">Қағидалардың 2-тармағы </w:t>
      </w:r>
      <w:r>
        <w:rPr>
          <w:rFonts w:ascii="Times New Roman"/>
          <w:b w:val="false"/>
          <w:i w:val="false"/>
          <w:color w:val="000000"/>
          <w:sz w:val="28"/>
        </w:rPr>
        <w:t>13)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"13)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17- тармағы</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"17. Әлеуметтік көмек осы Қағидалардың 3-қосымшаның 18) тармақшасында көрсетілген негіздеме бойынша кірістер есебінсіз денсаулық сақтау мекемесінің анықтамасын ұсыну және тізім бойынша, 5 (бес) айлық есептік көрсеткіш мөлшерінде тоқсан сайын көрсетіледі. Әлеуметтік көмекті төлеу өтіп кеткен тоқсанға жүргізіледі.";</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31-тармағы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III 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Әбдірахманова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2016 жылғы 24 мамыр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2016 жылғы 24 мамырдағы № 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қағидаларына 3-қосымша </w:t>
            </w:r>
          </w:p>
        </w:tc>
      </w:tr>
    </w:tbl>
    <w:bookmarkStart w:name="z20" w:id="0"/>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жүргізуге арналған негіздемелердің түпкілікті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5)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6)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7) әлеуметтік маңызы бар аурулардың және айналасындағыларға қауiп төндiретiн аурулардың салдарынан тыныс-тіршілігінiң шектелуі;</w:t>
      </w:r>
      <w:r>
        <w:br/>
      </w:r>
      <w:r>
        <w:rPr>
          <w:rFonts w:ascii="Times New Roman"/>
          <w:b w:val="false"/>
          <w:i w:val="false"/>
          <w:color w:val="000000"/>
          <w:sz w:val="28"/>
        </w:rPr>
        <w:t>
      </w:t>
      </w:r>
      <w:r>
        <w:rPr>
          <w:rFonts w:ascii="Times New Roman"/>
          <w:b w:val="false"/>
          <w:i w:val="false"/>
          <w:color w:val="000000"/>
          <w:sz w:val="28"/>
        </w:rPr>
        <w:t>8) жасының егде тартуына байланысты, ауруы және (немесе) мүгедектiгi салдарынан өзiне-өзi күтiм жасай алмау;</w:t>
      </w:r>
      <w:r>
        <w:br/>
      </w:r>
      <w:r>
        <w:rPr>
          <w:rFonts w:ascii="Times New Roman"/>
          <w:b w:val="false"/>
          <w:i w:val="false"/>
          <w:color w:val="000000"/>
          <w:sz w:val="28"/>
        </w:rPr>
        <w:t>
      </w:t>
      </w:r>
      <w:r>
        <w:rPr>
          <w:rFonts w:ascii="Times New Roman"/>
          <w:b w:val="false"/>
          <w:i w:val="false"/>
          <w:color w:val="000000"/>
          <w:sz w:val="28"/>
        </w:rPr>
        <w:t>9)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10)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11)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12) қылмыстық-атқару инспекциясының пробация қызметінде есепте тұру; </w:t>
      </w:r>
      <w:r>
        <w:br/>
      </w:r>
      <w:r>
        <w:rPr>
          <w:rFonts w:ascii="Times New Roman"/>
          <w:b w:val="false"/>
          <w:i w:val="false"/>
          <w:color w:val="000000"/>
          <w:sz w:val="28"/>
        </w:rPr>
        <w:t>
      </w:t>
      </w:r>
      <w:r>
        <w:rPr>
          <w:rFonts w:ascii="Times New Roman"/>
          <w:b w:val="false"/>
          <w:i w:val="false"/>
          <w:color w:val="000000"/>
          <w:sz w:val="28"/>
        </w:rPr>
        <w:t>13) табиғи зілзала немесе өрт салдарынан азаматқа (отбасына) не оның мүлкіне залал келтіру, немесе әлеуметтік мәні бар аурулары (қатерлі ісіктің пайда болуы, туберкулездің ауыр түрі, мүгедек балалар)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14) Солтүстік Қазақстан облысы Ғабит Мүсірепов атындағы ауданның мәслихаты белгілеген жан басына шаққандағы орташа табыс мөлшері 1,0 өмір сүру минимумынан аспайтын болуы;</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мүгедектердің және кепілдіктері мен жеңілдіктері бойынша Ұлы Отан соғысының қатысушылары мен мүгедектеріне теңестірілген адамдардың тіс протездеуге мұқтаждығы;</w:t>
      </w:r>
      <w:r>
        <w:br/>
      </w:r>
      <w:r>
        <w:rPr>
          <w:rFonts w:ascii="Times New Roman"/>
          <w:b w:val="false"/>
          <w:i w:val="false"/>
          <w:color w:val="000000"/>
          <w:sz w:val="28"/>
        </w:rPr>
        <w:t>
      </w:t>
      </w:r>
      <w:r>
        <w:rPr>
          <w:rFonts w:ascii="Times New Roman"/>
          <w:b w:val="false"/>
          <w:i w:val="false"/>
          <w:color w:val="000000"/>
          <w:sz w:val="28"/>
        </w:rPr>
        <w:t xml:space="preserve"> 16) Ұлы Отан соғысының қатысушылары мен мүгедектерінің және кепілдіктері мен жеңілдіктері бойынша Ұлы Отан соғысының қатысушылары мен мүгедектеріне теңестірілген Қазақстан Республикасының санаторий мен профилакторийлерінде санаторлық-курорттық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 xml:space="preserve"> 17) 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 xml:space="preserve"> 18) туберкулездің белсенді түрімен ауыратын тұлғалардың тоқсан сайынғы мұқтаждығы;</w:t>
      </w:r>
      <w:r>
        <w:br/>
      </w:r>
      <w:r>
        <w:rPr>
          <w:rFonts w:ascii="Times New Roman"/>
          <w:b w:val="false"/>
          <w:i w:val="false"/>
          <w:color w:val="000000"/>
          <w:sz w:val="28"/>
        </w:rPr>
        <w:t>
      </w:t>
      </w:r>
      <w:r>
        <w:rPr>
          <w:rFonts w:ascii="Times New Roman"/>
          <w:b w:val="false"/>
          <w:i w:val="false"/>
          <w:color w:val="000000"/>
          <w:sz w:val="28"/>
        </w:rPr>
        <w:t>19) еңбекке қабілетті отбасы мүшелерінің (адамның) отбасының белсенділігін арттырудың әлеуметтік келісімшарт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