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6a95" w14:textId="0746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2016 жылғы 25 сәуірдегі № 2/10 шешімі. Солтүстік Қазақстан облысының Әділет департаментінде 2016 жылғы 25 мамырда N 3767 болып тіркелді. Күші жойылды – Солтүстік Қазақстан облысы Есіл ауданы мәслихатының 2017 жылғы 16 наурыздағы № 11/61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мәслихатының 16.03.2017 </w:t>
      </w:r>
      <w:r>
        <w:rPr>
          <w:rFonts w:ascii="Times New Roman"/>
          <w:b w:val="false"/>
          <w:i w:val="false"/>
          <w:color w:val="ff0000"/>
          <w:sz w:val="28"/>
        </w:rPr>
        <w:t>№ 11/61</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3467 тіркелді, 2015 жылғы 25 желтоқсанда "Есіл Таңы" және "Ишим" газеттерінде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10474 болып тіркелген) сәйкес әзірленді және өмірлік қиын жағдай туындаған кезде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 Әлеуметтік көмек көрсетуге адамның (отбасының) жан басына шаққандағы орташа табысы шартты ақшалай көмек тағайындауға өтініш білдірген айдың алдындағы үш айда ақшалай, сол сияқты заттай нысанда алынған табыстың жалпы сомасын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(нормативтік құқықтық актілердің мемлекеттік тіркеу Тізімінде № 5757 болып тіркелген).";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"37.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 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39-тармағында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3-қосымша</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Қ.Әбілғазин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2016 жылғы 19 мамыр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Солтүстік Қазақстан облысы</w:t>
            </w:r>
            <w:r>
              <w:rPr>
                <w:rFonts w:ascii="Times New Roman"/>
                <w:b w:val="false"/>
                <w:i w:val="false"/>
                <w:color w:val="000000"/>
                <w:sz w:val="20"/>
              </w:rPr>
              <w:t xml:space="preserve"> </w:t>
            </w:r>
            <w:r>
              <w:rPr>
                <w:rFonts w:ascii="Times New Roman"/>
                <w:b/>
                <w:i w:val="false"/>
                <w:color w:val="000000"/>
                <w:sz w:val="20"/>
              </w:rPr>
              <w:t>Есіл ауданы мәслихатының</w:t>
            </w:r>
            <w:r>
              <w:rPr>
                <w:rFonts w:ascii="Times New Roman"/>
                <w:b w:val="false"/>
                <w:i w:val="false"/>
                <w:color w:val="000000"/>
                <w:sz w:val="20"/>
              </w:rPr>
              <w:t xml:space="preserve"> </w:t>
            </w:r>
            <w:r>
              <w:rPr>
                <w:rFonts w:ascii="Times New Roman"/>
                <w:b/>
                <w:i w:val="false"/>
                <w:color w:val="000000"/>
                <w:sz w:val="20"/>
              </w:rPr>
              <w:t>201</w:t>
            </w:r>
            <w:r>
              <w:rPr>
                <w:rFonts w:ascii="Times New Roman"/>
                <w:b/>
                <w:i w:val="false"/>
                <w:color w:val="000000"/>
                <w:sz w:val="20"/>
              </w:rPr>
              <w:t>6</w:t>
            </w:r>
            <w:r>
              <w:rPr>
                <w:rFonts w:ascii="Times New Roman"/>
                <w:b/>
                <w:i w:val="false"/>
                <w:color w:val="000000"/>
                <w:sz w:val="20"/>
              </w:rPr>
              <w:t xml:space="preserve"> жылғы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сәуірдегі</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2/10</w:t>
            </w:r>
            <w:r>
              <w:rPr>
                <w:rFonts w:ascii="Times New Roman"/>
                <w:b/>
                <w:i w:val="false"/>
                <w:color w:val="000000"/>
                <w:sz w:val="20"/>
              </w:rPr>
              <w:t xml:space="preserve"> шешіміне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22" w:id="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амбулаторлық емделуде жатқан азаматтарда туберкулездің белсенді түрінің болуы; </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r>
        <w:br/>
      </w:r>
      <w:r>
        <w:rPr>
          <w:rFonts w:ascii="Times New Roman"/>
          <w:b w:val="false"/>
          <w:i w:val="false"/>
          <w:color w:val="000000"/>
          <w:sz w:val="28"/>
        </w:rPr>
        <w:t>
      </w:t>
      </w:r>
      <w:r>
        <w:rPr>
          <w:rFonts w:ascii="Times New Roman"/>
          <w:b w:val="false"/>
          <w:i w:val="false"/>
          <w:color w:val="000000"/>
          <w:sz w:val="28"/>
        </w:rPr>
        <w:t>21)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балалардың бар болуы.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