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e9e5" w14:textId="930e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3 ақпандағы N 359 шешімі. Солтүстік Қазақстан облысының Әділет департаментінде 2016 жылғы 25 ақпанда N 3633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әкімі мәлімдеген қажеттілікті ескере отырып, 2015 жылы Солтүстік Қазақстан облысы Тайынша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w:t>
            </w:r>
            <w:r>
              <w:br/>
            </w:r>
            <w:r>
              <w:rPr>
                <w:rFonts w:ascii="Times New Roman"/>
                <w:b w:val="false"/>
                <w:i/>
                <w:color w:val="000000"/>
                <w:sz w:val="20"/>
              </w:rPr>
              <w:t>XLVІ-шы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Валяева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