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a863" w14:textId="151a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Сергеевка қаласы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2016 жылғы 21 қарашадағы N 236 бірлескен қаулысы және Солтүстік Қазақстан облысы Шал ақын аудандық мәслихатының 2016 жылғы 21 қарашадағы N 8/3 шешімі. Солтүстік Қазақстан облысының Әділет департаментінде 2016 жылғы 21 желтоқсанда N 3970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1993 жылғы 8 желтоқсандағы Заңының 12 бабы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ономастика комиссиясының 2016 жылғы 19 қазандағы қорытындысы негізінде Солтүстік Қазақстан облысы Шал ақын ауданы Сергеевка қаласы тұрғындарының пікірлерін ескере отыра,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Солтүстік Қазақстан облысы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Шал ақын ауданы Сергеевка қаласында Первомайская көшесі Есім Шайкин атындағы көше болып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Солтүстік Қазақстан облысы Шал ақын ауданы әкімдігінің 12.05.2017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Солтүстік Қазақстан облысы Шал ақын ауданы мәслихатының 12.05.2017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(бірінші ресми жарияланған күнінен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қаулы және шешім оның бірінші ресми жарияланған күнінен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