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a3ca" w14:textId="fd3a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Атырау облысы Махамбет ауданы мәслихатының 2016 жылғы 21 қыркүйектегі № 58 шешімі. Атырау облысының Әділет департаментінде 2016 жылғы 10 қазанда № 3637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және аудан әкімдігінің ұсынысына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заңдылықты сақтау, экономика, бюджет және қаржы мәселелері жөніндегі тұрақты комиссиясының төрағасына (Р. Тұрдағали)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 тыс</w:t>
            </w:r>
            <w:r>
              <w:br/>
            </w:r>
            <w:r>
              <w:rPr>
                <w:rFonts w:ascii="Times New Roman"/>
                <w:b w:val="false"/>
                <w:i/>
                <w:color w:val="000000"/>
                <w:sz w:val="20"/>
              </w:rPr>
              <w:t>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Досқайыров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