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ca2e" w14:textId="2a4c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арыс ауылдық округіндегі елді мекендердің кейбір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Бейбарыс ауылдық округі әкімінің 2016 жылғы 29 қыркүйектегі № 39 шешімі. Атырау облысының Әділет департаментінде 2016 жылғы 24 қазанда № 36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Бейбарыс ауылдық округі халқының пікірін ескере отырып және Атырау облыстық ономастика комиссиясының 2016 жылғы 13 сәуірдегі қорытындысының негізінде, Бейбарыс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йбарыс ауылдық округіндегі елді мекендердің кейбір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йбарыс ауылындағы бірінші көшеге "Бану Хисмеденова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ққайын елді мекеніндегі бірінші көшеге "Нұрпейіс Байғанин" есімі, екінші көшеге "Тұрар Рысқұлов" е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ым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