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9ffb" w14:textId="736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04 желтоқсандағы № 151-V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1 сәуірдегі № 13-VI шешімі. Атырау облысының Әділет департаментінде 2016 жылғы 12 сәуірде № 3475 болып тіркелді. Күші жойылды - Атырау облысы Исатай аудандық мәслихатының 2021 жылғы 6 желтоқсандағы № 83-VII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04 желтоқсандағы № 151-V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тізіліміне № 2805 санымен тіркелген, "Нарын-таңы" газетінде 2013 жылғы 26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8-жолдағы "5 000" деген сан "100 000" деген санымен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халықты әлеуметтік, құқықтық қорғау, мемлекеттік қызмет және сыбайлас жемқорлыққа қарсы іс қимыл, депутаттық этика жөніндегі тұрақты комиссиясына (Ә. Төлебаев)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