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c184" w14:textId="5a1c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Шымкент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2016 жылғы 3 мамырдағы № 2/22-6с шешімі. Оңтүстік Қазақстан облысының Әділет департаментінде 2016 жылғы 14 маусымда № 3759 болып тіркелді. Күші жойылды - Оңтүстiк Қазақстан облысы Шымкент қалалық мәслихатының 2017 жылғы 31 наурыздағы № 15/138-6с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Шымкент қалалық мәслихатының 31.03.2017 № 15/138-6с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Шымкент қалалық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 корпусы Шымкент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Х.Сарсенов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мәслихатының</w:t>
            </w:r>
            <w:r>
              <w:br/>
            </w:r>
            <w:r>
              <w:rPr>
                <w:rFonts w:ascii="Times New Roman"/>
                <w:b w:val="false"/>
                <w:i w:val="false"/>
                <w:color w:val="000000"/>
                <w:sz w:val="20"/>
              </w:rPr>
              <w:t>2016 жылғы 3 мамырдағы</w:t>
            </w:r>
            <w:r>
              <w:br/>
            </w:r>
            <w:r>
              <w:rPr>
                <w:rFonts w:ascii="Times New Roman"/>
                <w:b w:val="false"/>
                <w:i w:val="false"/>
                <w:color w:val="000000"/>
                <w:sz w:val="20"/>
              </w:rPr>
              <w:t>№ 2/22-6с шешімімен бекітілген</w:t>
            </w:r>
          </w:p>
        </w:tc>
      </w:tr>
    </w:tbl>
    <w:bookmarkStart w:name="z5" w:id="0"/>
    <w:p>
      <w:pPr>
        <w:spacing w:after="0"/>
        <w:ind w:left="0"/>
        <w:jc w:val="left"/>
      </w:pPr>
      <w:r>
        <w:rPr>
          <w:rFonts w:ascii="Times New Roman"/>
          <w:b/>
          <w:i w:val="false"/>
          <w:color w:val="000000"/>
        </w:rPr>
        <w:t xml:space="preserve"> "Б" корпусы Шымкент қалалық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Шымкент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Шымкент қалалық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xml:space="preserve">
      6. Мемлекеттік лауазымға тағайындау және мемлекеттік лауазымнан босату құқығы бар </w:t>
      </w:r>
      <w:r>
        <w:rPr>
          <w:rFonts w:ascii="Times New Roman"/>
          <w:b w:val="false"/>
          <w:i w:val="false"/>
          <w:color w:val="000000"/>
          <w:sz w:val="28"/>
        </w:rPr>
        <w:t>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Шымкент қалалық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i w:val="false"/>
          <w:color w:val="000000"/>
        </w:rPr>
        <w:t xml:space="preserve">             ___________________________________ 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Шаралардың аталуы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Шымкент қалалық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113"/>
        <w:gridCol w:w="1113"/>
        <w:gridCol w:w="1579"/>
        <w:gridCol w:w="2422"/>
        <w:gridCol w:w="2422"/>
        <w:gridCol w:w="906"/>
        <w:gridCol w:w="907"/>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w:t>
            </w:r>
            <w:r>
              <w:rPr>
                <w:rFonts w:ascii="Times New Roman"/>
                <w:b w:val="false"/>
                <w:i/>
                <w:color w:val="000000"/>
                <w:sz w:val="20"/>
              </w:rPr>
              <w:t>_</w:t>
            </w:r>
            <w:r>
              <w:rPr>
                <w:rFonts w:ascii="Times New Roman"/>
                <w:b w:val="false"/>
                <w:i/>
                <w:color w:val="000000"/>
                <w:sz w:val="20"/>
              </w:rPr>
              <w:t>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Шымкент қалалық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280"/>
        <w:gridCol w:w="2445"/>
        <w:gridCol w:w="1373"/>
        <w:gridCol w:w="2811"/>
        <w:gridCol w:w="1804"/>
        <w:gridCol w:w="1807"/>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_______________________________</w:t>
            </w:r>
            <w:r>
              <w:br/>
            </w:r>
            <w:r>
              <w:rPr>
                <w:rFonts w:ascii="Times New Roman"/>
                <w:b w:val="false"/>
                <w:i w:val="false"/>
                <w:color w:val="000000"/>
                <w:sz w:val="20"/>
              </w:rPr>
              <w:t>күні___________________________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Шымкент қалалық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Құзыреттің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Шымкент қалалық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