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0cca" w14:textId="2920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2016 жылғы 25 ақпандағы № 131 қаулысы. Оңтүстік Қазақстан облысының Әділет департаментінде 2016 жылғы 1 сәуірде № 3685 болып тіркелді. Күші жойылды - Оңтүстiк Қазақстан облысы Сайрам ауданы әкiмдiгiнiң 2017 жылғы 3 сәуірдегі № 154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Сайрам ауданы әкімдігінің 03.04.2017 № 154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Сайрам ауданы әкімдігі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131 қаулысымен бекітілген</w:t>
            </w:r>
          </w:p>
        </w:tc>
      </w:tr>
    </w:tbl>
    <w:bookmarkStart w:name="z5" w:id="0"/>
    <w:p>
      <w:pPr>
        <w:spacing w:after="0"/>
        <w:ind w:left="0"/>
        <w:jc w:val="left"/>
      </w:pPr>
      <w:r>
        <w:rPr>
          <w:rFonts w:ascii="Times New Roman"/>
          <w:b/>
          <w:i w:val="false"/>
          <w:color w:val="000000"/>
        </w:rPr>
        <w:t xml:space="preserve"> "Б"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болып өзінің лауазымдық нұсқаулығына сәйкес ол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жұмысшы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бөлімшенің атауы);</w:t>
      </w:r>
      <w:r>
        <w:br/>
      </w:r>
      <w:r>
        <w:rPr>
          <w:rFonts w:ascii="Times New Roman"/>
          <w:b w:val="false"/>
          <w:i w:val="false"/>
          <w:color w:val="000000"/>
          <w:sz w:val="28"/>
        </w:rPr>
        <w:t>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ерекшіліктеріне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немесе түрі үшін қызметші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2) тапсырмаларды және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бекіту туралы;</w:t>
      </w:r>
      <w:r>
        <w:br/>
      </w:r>
      <w:r>
        <w:rPr>
          <w:rFonts w:ascii="Times New Roman"/>
          <w:b w:val="false"/>
          <w:i w:val="false"/>
          <w:color w:val="000000"/>
          <w:sz w:val="28"/>
        </w:rPr>
        <w:t>
      2) бағалау нәтижелерін қайта қарау туралы.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және қызметшінің тікелей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ауданы әкімі</w:t>
            </w:r>
            <w:r>
              <w:br/>
            </w:r>
            <w:r>
              <w:rPr>
                <w:rFonts w:ascii="Times New Roman"/>
                <w:b w:val="false"/>
                <w:i w:val="false"/>
                <w:color w:val="000000"/>
                <w:sz w:val="20"/>
              </w:rPr>
              <w:t>аппаратының,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және ауылдық округтер әкімдері аппараттарының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i w:val="false"/>
          <w:color w:val="000000"/>
        </w:rPr>
        <w:t xml:space="preserve">             ___________________________________ 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ауданы әкімі</w:t>
            </w:r>
            <w:r>
              <w:br/>
            </w:r>
            <w:r>
              <w:rPr>
                <w:rFonts w:ascii="Times New Roman"/>
                <w:b w:val="false"/>
                <w:i w:val="false"/>
                <w:color w:val="000000"/>
                <w:sz w:val="20"/>
              </w:rPr>
              <w:t>аппаратының,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және ауылдық округтер әкімдері аппараттарының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82"/>
        <w:gridCol w:w="1338"/>
        <w:gridCol w:w="1338"/>
        <w:gridCol w:w="2456"/>
        <w:gridCol w:w="1809"/>
        <w:gridCol w:w="1810"/>
        <w:gridCol w:w="581"/>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ауданы әкімі</w:t>
            </w:r>
            <w:r>
              <w:br/>
            </w:r>
            <w:r>
              <w:rPr>
                <w:rFonts w:ascii="Times New Roman"/>
                <w:b w:val="false"/>
                <w:i w:val="false"/>
                <w:color w:val="000000"/>
                <w:sz w:val="20"/>
              </w:rPr>
              <w:t>аппаратының,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және ауылдық округтер әкімдері аппараттарының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450"/>
        <w:gridCol w:w="2769"/>
        <w:gridCol w:w="898"/>
        <w:gridCol w:w="2152"/>
        <w:gridCol w:w="2605"/>
        <w:gridCol w:w="1299"/>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ауданы әкімі</w:t>
            </w:r>
            <w:r>
              <w:br/>
            </w:r>
            <w:r>
              <w:rPr>
                <w:rFonts w:ascii="Times New Roman"/>
                <w:b w:val="false"/>
                <w:i w:val="false"/>
                <w:color w:val="000000"/>
                <w:sz w:val="20"/>
              </w:rPr>
              <w:t>аппаратының,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және ауылдық округтер әкімдері аппараттарының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ауданы әкімі</w:t>
            </w:r>
            <w:r>
              <w:br/>
            </w:r>
            <w:r>
              <w:rPr>
                <w:rFonts w:ascii="Times New Roman"/>
                <w:b w:val="false"/>
                <w:i w:val="false"/>
                <w:color w:val="000000"/>
                <w:sz w:val="20"/>
              </w:rPr>
              <w:t>аппаратының,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және ауылдық округтер әкімдері аппараттарының</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