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7ecc" w14:textId="5d57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2016 жылғы 25 ақпандағы № 123 қаулысы. Оңтүстік Қазақстан облысының Әділет департаментінде 2016 жылғы 1 сәуірде № 3686 болып тіркелді. Күшi жойылды - Оңтүстiк Қазақстан облысы Сайрам ауданы әкiмдiгiнiң 2016 жылғы 9 маусымдағы № 254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ауданы әкiмдiгiнiң 09.06.2016 № 254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30-бабының </w:t>
      </w:r>
      <w:r>
        <w:rPr>
          <w:rFonts w:ascii="Times New Roman"/>
          <w:b w:val="false"/>
          <w:i w:val="false"/>
          <w:color w:val="000000"/>
          <w:sz w:val="28"/>
        </w:rPr>
        <w:t>4 тармағына</w:t>
      </w:r>
      <w:r>
        <w:rPr>
          <w:rFonts w:ascii="Times New Roman"/>
          <w:b w:val="false"/>
          <w:i w:val="false"/>
          <w:color w:val="000000"/>
          <w:sz w:val="28"/>
        </w:rPr>
        <w:t xml:space="preserve">, 3-бабының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1. Сайрам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"Сайрам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Сайрам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Сайрам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Сайрам ауданы әкімі аппаратының басшысы Б.Тұрғынбековке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В.Кайназаров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123 қаулысына қосымша</w:t>
            </w:r>
          </w:p>
        </w:tc>
      </w:tr>
    </w:tbl>
    <w:bookmarkStart w:name="z7" w:id="0"/>
    <w:p>
      <w:pPr>
        <w:spacing w:after="0"/>
        <w:ind w:left="0"/>
        <w:jc w:val="left"/>
      </w:pPr>
      <w:r>
        <w:rPr>
          <w:rFonts w:ascii="Times New Roman"/>
          <w:b/>
          <w:i w:val="false"/>
          <w:color w:val="000000"/>
        </w:rPr>
        <w:t xml:space="preserve"> Сайрам ауданы әкімдігінің регламентi</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ауданының әкімдігі (бұдан әрi-әкімдік)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әкімдік мүшелерінің санын айқындайды.</w:t>
      </w:r>
      <w:r>
        <w:br/>
      </w:r>
      <w:r>
        <w:rPr>
          <w:rFonts w:ascii="Times New Roman"/>
          <w:b w:val="false"/>
          <w:i w:val="false"/>
          <w:color w:val="000000"/>
          <w:sz w:val="28"/>
        </w:rPr>
        <w:t>
      Әкiм әкімдіктің дербес құрамын айқындайды және аудандық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етудi аудан әкімінің аппараты (бұдан әрі-аппарат)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әрі-әкімдік хатшысы).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аудан әкiмi (бұдан әрi-әкiм)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аудандық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9. Бекiтiлген тiзбе әкiмдік мүшелерiне, сондай-ақ, қажет болған жағдайда, атқарушы органдардың басшыларына, ауылдық округтер әкiмдерiне және басқа да лауазымды тұлғаларға таратылады.</w:t>
      </w:r>
      <w:r>
        <w:br/>
      </w:r>
      <w:r>
        <w:rPr>
          <w:rFonts w:ascii="Times New Roman"/>
          <w:b w:val="false"/>
          <w:i w:val="false"/>
          <w:color w:val="000000"/>
          <w:sz w:val="28"/>
        </w:rPr>
        <w:t>
      </w:t>
      </w:r>
      <w:r>
        <w:rPr>
          <w:rFonts w:ascii="Times New Roman"/>
          <w:b w:val="false"/>
          <w:i w:val="false"/>
          <w:color w:val="000000"/>
          <w:sz w:val="28"/>
        </w:rPr>
        <w:t>10.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12.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13.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14. 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15. Әкiмдіктің мәжілістерінде Қазақстан Республикасы Парламентінің, мәслихаттың депутаттары, ауылдық округтердің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16.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17.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18.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(аппараттың жалпы бөлімінде)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20.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xml:space="preserve">№ 773 </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және/немесе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немесе аппарат басшысы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21.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22.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4) әкім аппаратының тиісті салалық бөлімімен.</w:t>
      </w:r>
      <w:r>
        <w:br/>
      </w:r>
      <w:r>
        <w:rPr>
          <w:rFonts w:ascii="Times New Roman"/>
          <w:b w:val="false"/>
          <w:i w:val="false"/>
          <w:color w:val="000000"/>
          <w:sz w:val="28"/>
        </w:rPr>
        <w:t>
      </w:t>
      </w:r>
      <w:r>
        <w:rPr>
          <w:rFonts w:ascii="Times New Roman"/>
          <w:b w:val="false"/>
          <w:i w:val="false"/>
          <w:color w:val="000000"/>
          <w:sz w:val="28"/>
        </w:rPr>
        <w:t>23.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24.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25.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26.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27.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28.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29.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30. Аппарат оның мәтiндерiнiң түпнұсқалығын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31.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32. Әкiмдіктің қаулыларына, әкiмнiң шешiмдерi мен өкiмдерiне әкім не оны алмастыратын адам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33.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Әкiмдік қаулыларының, әкiм шешiмдерi мен өкiмдерiнiң түпнұсқалары аппараттың жалпы бөлімінде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аппараттың жалпы бөліміне жүктеледi.</w:t>
      </w:r>
      <w:r>
        <w:br/>
      </w:r>
      <w:r>
        <w:rPr>
          <w:rFonts w:ascii="Times New Roman"/>
          <w:b w:val="false"/>
          <w:i w:val="false"/>
          <w:color w:val="000000"/>
          <w:sz w:val="28"/>
        </w:rPr>
        <w:t>
      </w:t>
      </w:r>
      <w:r>
        <w:rPr>
          <w:rFonts w:ascii="Times New Roman"/>
          <w:b w:val="false"/>
          <w:i w:val="false"/>
          <w:color w:val="000000"/>
          <w:sz w:val="28"/>
        </w:rPr>
        <w:t>34.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35. Аппараттың жалпы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36.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Сайрам ауданы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37. Аппараттың заң бөлімі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38.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заңнамада белгіленген тәртiппен аппараттың жалпы бөлімі жүзеге асырады.</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Нормативтік құқықтық актілердің құқықтық мониторингін жүргізу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Нормативтік құқықтық актілердің құқықтық мониторингі аппаратпен және жергілікті атқарушы органдармен,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40.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41.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42.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43.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44.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қызметімен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45. Аудан әкімінің өкімімен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46.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47. Жарты жылдықтың соңғы айының бірінші күніне дейін (1 маусымға және 1 желтоқсанға дейін) атқарушы органдар аппараттың заң қызметімен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48. Аппараттың заң қызметі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Қазақстан Республикасы Үкіметі және уәкілетті органдарға ұсыныс енгізу бойынша шаралар қабылдайды.</w:t>
      </w:r>
      <w:r>
        <w:br/>
      </w:r>
      <w:r>
        <w:rPr>
          <w:rFonts w:ascii="Times New Roman"/>
          <w:b w:val="false"/>
          <w:i w:val="false"/>
          <w:color w:val="000000"/>
          <w:sz w:val="28"/>
        </w:rPr>
        <w:t>
      </w:t>
      </w:r>
      <w:r>
        <w:rPr>
          <w:rFonts w:ascii="Times New Roman"/>
          <w:b w:val="false"/>
          <w:i w:val="false"/>
          <w:color w:val="000000"/>
          <w:sz w:val="28"/>
        </w:rPr>
        <w:t>49. Нормативтік құқықтық актілердің құқықтық мониторингін жүргізудің толықтығын қамтамасыз ету үшін аппараттың заң қызметі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50. Жүргізілген жұмыстың қорытындысы бойынша аппараттың заң қызметі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bookmarkStart w:name="z63" w:id="6"/>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әкiмдіктердің және әкiмдердiң актілерi мен тапсырмаларын орындауды ұйымдастыру тәртiбi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51.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52.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53.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54.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55.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w:t>
      </w:r>
      <w:r>
        <w:br/>
      </w:r>
      <w:r>
        <w:rPr>
          <w:rFonts w:ascii="Times New Roman"/>
          <w:b w:val="false"/>
          <w:i w:val="false"/>
          <w:color w:val="000000"/>
          <w:sz w:val="28"/>
        </w:rPr>
        <w:t>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56.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57.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