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52d9" w14:textId="64a5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мәслихатының 2015 жылғы 22 қаңтардағы № 37/2-V "Тұрғын үй көмегін көрсетудің мөлшері мен тәртібін анықтау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2016 жылғы 14 сәуірдегі N 3/5-VI шешімі. Шығыс Қазақстан облысының Әділет департаментінде 2016 жылғы 16 мамырда N 4544 болып тіркелді. Күші жойылды - Шығыс Қазақстан облысы Алтай ауданы мәслихатының 2019 жылғы 20 қарашадағы № 56/2-VI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Алтай ауданы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1997 жылғы 16 сәуiрдегi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11015 нөмірімен тіркелген)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Зырян ауданының мәслихатының 2015 жылғы 22 қаңтардағы № 37/2-V "Тұрғын үй көмегін көрсетудің мөлшері мен тәртібін анықтау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3690 нөмірімен тіркелген, 2015 жылғы 12 наурыздағы "Көктас таңы", "Пульс! Зыряновска" № 11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1997 жылғы 16 сәуiрдегi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11015 нөмірімен тіркелген)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Тұрғын үй көмегін көрсетудің мөлшері мен тәртібін анықтау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тұрғын үй көмегін көрсетудің мөлшері мен тәртібін анықтау қағидалары (бұдан әрі - Қағида)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11015 нөмірімен тіркелген), Қазақстан Республикасы Құрылыс және тұрғын үй-коммуналдық шаруашылық істері агенттігі Төрағасының 2011 жылғы 5 желтоқсандағы № 471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7412 тіркелген) сәйкес әзірленді және аз қамтылған отбасыларға (азаматтарға) тұрғын үй көмегін көрсетудің мөлшері мен тәртібін анықтайды.";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 Тұрғын үй көмегін тағайындау үшін отбасы (азамат, не нотариалды куәландырылған сенімхат бойынша оның өкілі) тоқсан сайын "Азаматтарға арналған үкімет" мемлекеттік корпорациясы" коммерциялық емес акционерлік қоғамы немесе "электрондық үкіметтің" www.egov.kz. веб-порталына өтініш жасайды және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бұйрығымен (Нормативтік құқықтық актілерін мемлекеттік тіркеу тізілімінде № 11015 нөмірімен тіркелген)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"23. Тұрғын үй көмегінің мөлшерін есептеген кезде келесі нормалар есепке 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аудандар: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азаматтар үшін – 30 ш.м,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адамнан тұратын отбасылар үшін – 30 ш.м,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және одан да көп адамдардан тұратын отбасылар үшін - әр адамға 15 ш.м, бірақ 60 ш.м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ұсынылған қызметтерге пайдалану шығысы (ЖПК төлемі) – 30 ш.м;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пәтерде газ плитасы мен орталықтандырылған ыстық су болған жағдайда, айына 1 адамға газдың шығысы – 4,57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пәтерде газ плитасы болған және орталықтандырылған ыстық су болмаған жағдайда, айына 1 адамға газдың шығысы – 5,07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1 адамға электрэнергиясын тұтыну - 90 кВт.".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Ледянкин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