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dd0e" w14:textId="128d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2014 жылғы 23 желтоқсандағы № 21-6/V "Тұрғын үй көмегін көрсетудің мөлшері мен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2016 жылғы 11 сәуірдегі N 2/8-VI шешімі. Шығыс Қазақстан облысы Әділет департаментінде 2016 жылғы 06 мамырда N 4539 болып тіркелді. Күші жойылды - Шығыс Қазақстан облысы Күршім аудандық мәслихатының 2018 жылғы 31 шілдедегі № 24/7-VI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Күршім аудандық мәслихатының 31.07.2018 № 24/7-VI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бұйрығына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"Тұрғын үй көмегін көрсетудің мөлшері мен тәртібін айқындау қағидасын бекіту туралы" Күршім аудандық мәслихаттың 2014 жылғы 23 желтоқсандағы № 21-6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3661 нөмірімен тіркелген, 2015 жылғы 6 ақпанда № 11 "Рауан" және "Заря" аудандық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"Қазақстан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аз қамтамасыз етілген отбасыларға (азаматтарға) тұрғын үй көмегін көрсету қағидасы (бұдан әрі – Қағида) "Тұрғын үй қатынастары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 қамтамасыз етілген отбасыларға (азаматтарға) тұрғын үй көмегін көрсетудің мөлшерін және тәртібін айқындайды.";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Тұрғын үй көмегін тағайындау үшін отбасы (азамат немесе нотариалды куәландырылған сенімхаты бойынша оның өкілі) тоқсан сайын "Азаматтарға арналған үкімет" мемлекеттік корпорациясы" коммерциялық емес акционерлік қоғамына немесе www.egov.kz "электронды үкімет" веб-порталына (бұдан әрі – портал) өтініш береді алады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 "Тұрғын үй көмегін тағайындау" мемлекеттік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аудандымәслихаттың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