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e1d" w14:textId="9ec3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24 желтоқсандағы № 30-4/2 "Тұрғын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08 сәуірдегі N 2-5/5 шешімі. Шығыс Қазақстан облысының Әділет департаментінде 2016 жылғы 22 сәуірде N 4510 болып тіркелді. Күші жойылды - Шығыс Қазақстан облысы Көкпекті аудандық мәслихатының 2016 жылғы 29 маусымдағы № 4-6/3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аудандық мәслихатының 29.06.2016 № 4-6/3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30 желтоқсандағы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2134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9 сәуірдегі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аудандық мәслихатының 2014 жылғы 24 желтоқсандағы № 30-4/2 "Тұрғын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3639 тіркелген, "Жұлдыз"-"Новая жизнь" газетінің 2015 жылғы 22 қаңтардағы № 6-7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1997 жылғы 16 сәуірдегі "Тұрғын үй қатынастары туралы" Заңының 97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, 2009 жылғы 30 желтоқсандағы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2134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9 сәуірдегі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тұрғын үй көмегін көрсетудің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аз қамтамасыз етілген отбасыларға (азаматтарға) тұрғын үй көмегін көрсету қағидасы (бұдан әрі-Қағида)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2134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әзірленді және аз қамтамасыз етілген отбасыларға (азаматтарға) тұрғын үй көмегін көрсетудің мөлшерін және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Тұрғын үй көмегін тағайындау" мемлекеттік көрсетілетін қызметін жергілікті атқарушы орган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(азамат, не нотариалды куәландырылған сенімхат бойынша оның өкілі) тоқсан сайын, "Азаматтарға арналған үкімет" мемлекеттік корпорациясы" коммерциялық емес акционерлік қоғамы (бұдан әрі-Мемлекеттік корпорация) өтініш береді және Қазақстан Республикасы Үкіметінің 2015 жылғы 9 сәуірдегі "Тұрғын үй-коммуналдық шаруашылық саласындағы мемлекеттік көрсетілетін қызметтер стандарттарын бекіту туралы" № 319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бектілген "Тұрғын үй көмегін тағайындау" мемлекеттік көрсетілетін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