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bc12" w14:textId="778b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2015 жылғы 28 қаңтардағы № 24-2 "Тұрғын үй көмегiн көрсетудiң мөлшерi мен тәртiбiн айқындау туралы Қағиданы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2016 жылғы 8 шілдедегі шешімі № 4-10 шешімі. Шығыс Қазақстан облысының Әділет департаментінде 2016 жылғы 5 тамызда № 4630 болып тіркелді. Күші жойылды - Шығыс Қазақстан облысы Тарбағатай аудандық мәслихатының 2020 жылғы 27 наурыздағы № 52-7 шешімімен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Тарбағатай аудандық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Тарбағатай аудандық мәслихатының 2015 жылғы 28 қаңтардағы № 24-2 "Тұрғын үй көмегін көрсетудің мөлшерін және тәртібін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3694 тіркелген, "Тарбағатай" газетінің 2015 жылғы 2 сәуірдегі № 26 жарияланған),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көмегiн көрсетудiң мөлшерi мен тәртiбiн айқындау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аз қамтамасыз етілген отбасыларға (азаматтарға) тұрғын үй көмегін көрсету қағидасы (бұдан әрі – Қағида) "Тұрғын үй қатынастары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мөлшерін және тәртібін айқындайды.";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"4.Тұрғын үй көмегін тағайындау" мемлекеттік қызметін, жергілікті атқарушы орган көрсетеді.";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отбасы (азамат немесе нотариалды куәландырылған сенімхаты бойынша оның өкілі) тоқсан сайын "Азаматтарға арналған үкімет" мемлекеттік корпорациясы коммерциялық емес акционерлік қоғамына немесе www.egov.kz "электронды үкімет" веб-порталына (бұдан әрі – портал) өтініш бере алады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Ж.Мұхамадиева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