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f9a64" w14:textId="a6f9a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Ұлан ауданының бюджеті туралы" Ұлан аудандық мәслихатының 2015 жылдың 23 желтоқсанындағы № 290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ауданы мәслихатының 2016 жылғы 13 қыркүйектегі № 45 шешімі. Шығыс Қазақстан облысының Әділет департаментінде 2016 жылғы 27 қыркүйекте № 4678 болып тіркелді. Күші жойылды - Шығыс Қазақстан облысы Ұлан аудандық мәслихатының 2016 жылғы 23 желтоқсандағы № 60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Ұлан аудандық мәслихатының 23.12.2016 № 60 </w:t>
      </w:r>
      <w:r>
        <w:rPr>
          <w:rFonts w:ascii="Times New Roman"/>
          <w:b w:val="false"/>
          <w:i w:val="false"/>
          <w:color w:val="ff0000"/>
          <w:sz w:val="28"/>
        </w:rPr>
        <w:t>шешімімен</w:t>
      </w:r>
      <w:r>
        <w:rPr>
          <w:rFonts w:ascii="Times New Roman"/>
          <w:b w:val="false"/>
          <w:i w:val="false"/>
          <w:color w:val="ff0000"/>
          <w:sz w:val="28"/>
        </w:rPr>
        <w:t xml:space="preserve"> (01.01.2017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Бюджеттік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 бабы</w:t>
      </w:r>
      <w:r>
        <w:rPr>
          <w:rFonts w:ascii="Times New Roman"/>
          <w:b w:val="false"/>
          <w:i w:val="false"/>
          <w:color w:val="000000"/>
          <w:sz w:val="28"/>
        </w:rPr>
        <w:t xml:space="preserve"> 1 – тармағы 1) - тармақшасына, "2016 жылғы облыстық бюджеттің көрсеткіштерін түзету туралы" Шығыс Қазақстан облыстық әкімдігінің 2016 жылдың 31 тамыздағы № 279 қаулысына сәйкес, Ұлан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Ұлан ауданының бюджеті туралы" Ұлан аудандық мәслихатының 2015 жылғы 23 желтоқсандағы № 290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4331 нөмірімен тіркелген, "Ұлан таңы" газетінің 2016 жылғы 22 қаңтардағы № 4, 2016 жылғы 12 ақпандағы № 7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2016 – 2018 жылдарға арналған аудандық бюджет тиісінше </w:t>
      </w:r>
      <w:r>
        <w:rPr>
          <w:rFonts w:ascii="Times New Roman"/>
          <w:b w:val="false"/>
          <w:i w:val="false"/>
          <w:color w:val="000000"/>
          <w:sz w:val="28"/>
        </w:rPr>
        <w:t>1 қосымшаға</w:t>
      </w:r>
      <w:r>
        <w:rPr>
          <w:rFonts w:ascii="Times New Roman"/>
          <w:b w:val="false"/>
          <w:i w:val="false"/>
          <w:color w:val="000000"/>
          <w:sz w:val="28"/>
        </w:rPr>
        <w:t xml:space="preserve"> сәйкес, соның ішінде 2016 жылға мынадай көлемде бекітілсін:</w:t>
      </w:r>
      <w:r>
        <w:br/>
      </w:r>
      <w:r>
        <w:rPr>
          <w:rFonts w:ascii="Times New Roman"/>
          <w:b w:val="false"/>
          <w:i w:val="false"/>
          <w:color w:val="000000"/>
          <w:sz w:val="28"/>
        </w:rPr>
        <w:t>
      </w:t>
      </w:r>
      <w:r>
        <w:rPr>
          <w:rFonts w:ascii="Times New Roman"/>
          <w:b w:val="false"/>
          <w:i w:val="false"/>
          <w:color w:val="000000"/>
          <w:sz w:val="28"/>
        </w:rPr>
        <w:t>1) кірістер – 4451009,3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 968616,0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4600,0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64517,0 мың теңге;</w:t>
      </w:r>
      <w:r>
        <w:br/>
      </w:r>
      <w:r>
        <w:rPr>
          <w:rFonts w:ascii="Times New Roman"/>
          <w:b w:val="false"/>
          <w:i w:val="false"/>
          <w:color w:val="000000"/>
          <w:sz w:val="28"/>
        </w:rPr>
        <w:t>
      </w:t>
      </w:r>
      <w:r>
        <w:rPr>
          <w:rFonts w:ascii="Times New Roman"/>
          <w:b w:val="false"/>
          <w:i w:val="false"/>
          <w:color w:val="000000"/>
          <w:sz w:val="28"/>
        </w:rPr>
        <w:t>трансферт түсімдері – 3413276,3 мың теңге;</w:t>
      </w:r>
      <w:r>
        <w:br/>
      </w:r>
      <w:r>
        <w:rPr>
          <w:rFonts w:ascii="Times New Roman"/>
          <w:b w:val="false"/>
          <w:i w:val="false"/>
          <w:color w:val="000000"/>
          <w:sz w:val="28"/>
        </w:rPr>
        <w:t>
      </w:t>
      </w:r>
      <w:r>
        <w:rPr>
          <w:rFonts w:ascii="Times New Roman"/>
          <w:b w:val="false"/>
          <w:i w:val="false"/>
          <w:color w:val="000000"/>
          <w:sz w:val="28"/>
        </w:rPr>
        <w:t>2) шығындар – 5353163,3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 беру – 19957,1 мың теңге, соның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35028,1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15071,0мың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0,0 мың теңге, 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0,0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- 922111,1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(профицитті пайдалану) – 922111,1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келесі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2016 жылдың 1 қаңтарынан қолданысқа енеді.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Коробов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Ұлан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Сыдыков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2016 жылғы 13 қыркүйектегі </w:t>
            </w:r>
            <w:r>
              <w:br/>
            </w:r>
            <w:r>
              <w:rPr>
                <w:rFonts w:ascii="Times New Roman"/>
                <w:b w:val="false"/>
                <w:i w:val="false"/>
                <w:color w:val="000000"/>
                <w:sz w:val="20"/>
              </w:rPr>
              <w:t xml:space="preserve">№ 45 шешіміне № 1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xml:space="preserve">№ 290 шешіміне № 1 қосымша </w:t>
            </w:r>
          </w:p>
        </w:tc>
      </w:tr>
    </w:tbl>
    <w:bookmarkStart w:name="z22" w:id="0"/>
    <w:p>
      <w:pPr>
        <w:spacing w:after="0"/>
        <w:ind w:left="0"/>
        <w:jc w:val="left"/>
      </w:pPr>
      <w:r>
        <w:rPr>
          <w:rFonts w:ascii="Times New Roman"/>
          <w:b/>
          <w:i w:val="false"/>
          <w:color w:val="000000"/>
        </w:rPr>
        <w:t xml:space="preserve"> 2016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
        <w:gridCol w:w="1254"/>
        <w:gridCol w:w="1439"/>
        <w:gridCol w:w="1254"/>
        <w:gridCol w:w="4588"/>
        <w:gridCol w:w="3434"/>
      </w:tblGrid>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r>
              <w:br/>
            </w:r>
            <w:r>
              <w:rPr>
                <w:rFonts w:ascii="Times New Roman"/>
                <w:b w:val="false"/>
                <w:i w:val="false"/>
                <w:color w:val="000000"/>
                <w:sz w:val="20"/>
              </w:rPr>
              <w:t>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4451009,3</w:t>
            </w: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Салықтық түсімдер </w:t>
            </w:r>
            <w:r>
              <w:br/>
            </w:r>
            <w:r>
              <w:rPr>
                <w:rFonts w:ascii="Times New Roman"/>
                <w:b w:val="false"/>
                <w:i w:val="false"/>
                <w:color w:val="000000"/>
                <w:sz w:val="20"/>
              </w:rPr>
              <w:t>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968616,0</w:t>
            </w: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450962,0</w:t>
            </w: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450962,0</w:t>
            </w: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256114,0</w:t>
            </w: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256114,0</w:t>
            </w: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219840,0</w:t>
            </w: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146950,0</w:t>
            </w: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10190,0</w:t>
            </w: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54700,0</w:t>
            </w: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37300,0</w:t>
            </w: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21000,0</w:t>
            </w: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15220,0</w:t>
            </w: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Салықтық емес түсімдер </w:t>
            </w:r>
            <w:r>
              <w:br/>
            </w:r>
            <w:r>
              <w:rPr>
                <w:rFonts w:ascii="Times New Roman"/>
                <w:b w:val="false"/>
                <w:i w:val="false"/>
                <w:color w:val="000000"/>
                <w:sz w:val="20"/>
              </w:rPr>
              <w:t>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w:t>
            </w: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w:t>
            </w: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w:t>
            </w: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Негізгі капиталды сатудан түсетін түсімдер </w:t>
            </w:r>
            <w:r>
              <w:br/>
            </w:r>
            <w:r>
              <w:rPr>
                <w:rFonts w:ascii="Times New Roman"/>
                <w:b w:val="false"/>
                <w:i w:val="false"/>
                <w:color w:val="000000"/>
                <w:sz w:val="20"/>
              </w:rPr>
              <w:t>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64517,0</w:t>
            </w: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59517,0</w:t>
            </w: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59517,0</w:t>
            </w: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Трансферт түсімдері </w:t>
            </w:r>
            <w:r>
              <w:br/>
            </w:r>
            <w:r>
              <w:rPr>
                <w:rFonts w:ascii="Times New Roman"/>
                <w:b w:val="false"/>
                <w:i w:val="false"/>
                <w:color w:val="000000"/>
                <w:sz w:val="20"/>
              </w:rPr>
              <w:t>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3413276,3</w:t>
            </w: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3413276,3</w:t>
            </w: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3413276,3</w:t>
            </w: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1280592,1</w:t>
            </w: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118586,2</w:t>
            </w: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2014098,0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8"/>
        <w:gridCol w:w="991"/>
        <w:gridCol w:w="991"/>
        <w:gridCol w:w="992"/>
        <w:gridCol w:w="5473"/>
        <w:gridCol w:w="271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5353163,3</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438939,9</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355501,9</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16955,0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16955,0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123361,7</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123361,7</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215185,2</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207196,2</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7989,0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19512,0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19512,0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15918,0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23385,0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23385,0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22885,0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мемлекеттік-жекешелік әріптестік, оның ішінде концессия мәселелері жөніндегі құжаттаманы сараптау және бағалау.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40541,0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23224,0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23224,0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17317,0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17317,0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15023,0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9473,0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9473,0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9473,0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2868762,8</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307620,0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307620,0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105336,0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202284,0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2473002,4</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2373757,4</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2321948,6</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51808,8</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98720,0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спорт бойынша қосымша білім беру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98720,0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88140,4</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88140,4</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19696,4</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2854,0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52224,0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күрделі шығыстары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10607,0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273762,1</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69944,0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59735,0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23903,0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33531,0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10209,0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10209,0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165524,0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165524,0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31620,0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21150,0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11779,0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44918,0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51637,0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3556,0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38294,1</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38294,1</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31174,5</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4588,6</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1124073,7</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1012683,0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14550,0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14550,0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3519,0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306,1</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мұқтажы үшін жер учаскелерін алу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306,1</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25620,0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25620,0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966471,9</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778066,0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188405,9</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39345,7</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28845,7</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6825,6</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8517,6</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13502,5</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 және су бұру жүйелерін дамыту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72045,0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12045,0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230728,3</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134128,0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134128,0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134128,0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18377,8</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18377,8</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спортсаласындағы мемлекеттік саясатты іске асыру жөніндегі қызметтер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5120,8</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4791,0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3073,0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5393,0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47413,0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47413,0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23802,0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5611,0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30809,5</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30809,5</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18529,5</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10535,0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175465,2</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80920,0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11651,0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11651,0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69269,0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32242,0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16527,0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өнделген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27606,2</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27606,2</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26150,2</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66939,0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Жаңартылатын энергия көздерін пайдалануды қолдану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ветеринария бөлімі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61929,0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61929,0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21461,2</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21461,2</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21461,2</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21461,2</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82542,0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82542,0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82542,0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82542,0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45368,7</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45368,7</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36813,0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36813,0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8555,7</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8555,7</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76971,4</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76971,4</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76971,4</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2594,2</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8093,5</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өзін-өзі басқару органдарына берілетін трансферттер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43284,0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22999,7</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19957,1</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35028,1</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35028,1</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35028,1</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35028,1</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35028,1</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15071,0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15071,0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15071,0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-922111,1</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(профицитті пайдалану)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922111,1</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583062,0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583062,0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583062,0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15071,0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15071,0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15071,0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15071,0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354120,1</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354120,1</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354120,1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