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298f" w14:textId="5ab2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04 наурыздағы № 41-486/V шешімі. Шығыс Қазақстан облысының Әділет департаментінде 2016 жылғы 28 наурызда № 4448 болып тіркелді. Күші жойылды - Шығыс Қазақстан облысы Үржар аудандық мәслихатының 2017 жылғы 24 наурыздағы № 11-114/VI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аудандық мәслихатының 24.03.2017 № 11-114/VI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2016 жылға арналған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төмендегі әлеуметтік қолдау шаралары айқындалсын</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000000"/>
          <w:sz w:val="28"/>
        </w:rPr>
        <w:t xml:space="preserve">2. 2015 жылғы 13 наурыздағы № 31-352/V "2015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актінің мемлекеттік тіркеу Тізілімінде 3836 номерімен тіркелген, "Уақыт тынысы\Пульс времени" газетінің 2015 жылдың 27 сәүіріндегі 57-58 нөмірлерінде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