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f06c" w14:textId="6e3f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2016 жылғы 9 желтоқсандағы № 567 қаулысы. Шығыс Қазақстан облысының Әділет департаментінде 2017 жылғы 19 қаңтарда № 4833 болып тіркелді. Күші жойылды - Абай облысы Үржар ауданы әкімдігінің 2023 жылғы 13 қазандағы № 330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ауданы әкімдігінің 13.10.2023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қамтуға көмек көрсету мақсатында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мөлшерінде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Қ.Сеитқановқа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"09"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567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Үржар ауданы әкімдігінің 16.10.2019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