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9da1" w14:textId="f8d9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желтоқсандағы № 350 "Батыс Қазақстан облысының автомобиль көлігі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29 наурыздағы № 98 қаулысы. Батыс Қазақстан облысының Әділет департаментінде 2016 жылғы 3 мамырда № 4372 болып тіркелді. Күші жойылды - Батыс Қазақстан облысы әкімдігінің 2020 жылғы 28 тамыздағы № 200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8 желтоқсандағы № 350 "Батыс Қазақстан облысының автомобиль көлігі саласындағы мемлекеттік көрсетілетін қызметтер регламенттерін бекіту туралы" (Нормативтік құқықтық актілерді мемлекеттік тіркеу тізілімінде № 4218 тіркелген, 2016 жылғы 5 ақпанда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(М.Г. Қуаншалиев )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Н.Т. Төреғалиевқа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 № 98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8 желтоқсандағы №350</w:t>
            </w:r>
            <w:r>
              <w:br/>
            </w:r>
            <w:r>
              <w:rPr>
                <w:rFonts w:ascii="Times New Roman"/>
                <w:b w:val="false"/>
                <w:i w:val="false"/>
                <w:color w:val="000000"/>
                <w:sz w:val="20"/>
              </w:rPr>
              <w:t>қаулысымен бекітілген</w:t>
            </w:r>
          </w:p>
        </w:tc>
      </w:tr>
    </w:tbl>
    <w:bookmarkStart w:name="z13" w:id="1"/>
    <w:p>
      <w:pPr>
        <w:spacing w:after="0"/>
        <w:ind w:left="0"/>
        <w:jc w:val="left"/>
      </w:pP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"Халықаралық техникалық байқау сертификатын беру" мемлекеттік көрсетілетін қызметі (бұдан әрі – мемлекеттік көрсетілетін қызмет) Орал қаласы, Х.Чурин көшесі, 116 үй мекенжайында орналасқан "Батыс Қазақстан облысының жолаушылар көлігі және автомобиль жолдары басқармасы" мемлекеттік мекемесімен (бұдан әрі – көрсетілетін қызметті беруші) Қазақстан Республикасы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(Қазақстан Республикасының Әділет министрлігінде 2015 жылы 30 маусымда № 11476 тіркелген) бұйрығымен бекітілген "Халықаралық техникалық байқау сертификатын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 және өтініштерді қабылдау :</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www.elincense.kz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халықаралық техникалық байқау сертификаты (бұдан әрі – халықаралық сертификат) қағаз түрінде не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(бұдан әрі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қызметкері мемлекеттік көрсетілетін қызметті алушының өтінішін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тапсырған жағдайда ғана қабылдайды.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 топтамасын толық ұсынбаған жағдайда Мемлекеттік корпорация қызметкері өтінішті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Халықаралық сертификатты немесе халықаралық сертификаттың телнұсқасын бергені үшін мемлекеттік баж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баж мөлшерлемесіне сәйкес халықаралық сертификатты және халықаралық сертификаттың телнұсқасын беру орны бойынша төленеді және мемлекеттік баж төлеу күніне белгіленген айлық есептік көрсеткіштің 50 пайызын құрайды.</w:t>
      </w:r>
      <w:r>
        <w:br/>
      </w:r>
      <w:r>
        <w:rPr>
          <w:rFonts w:ascii="Times New Roman"/>
          <w:b w:val="false"/>
          <w:i w:val="false"/>
          <w:color w:val="000000"/>
          <w:sz w:val="28"/>
        </w:rPr>
        <w:t xml:space="preserve">
      </w:t>
      </w:r>
      <w:r>
        <w:rPr>
          <w:rFonts w:ascii="Times New Roman"/>
          <w:b w:val="false"/>
          <w:i w:val="false"/>
          <w:color w:val="000000"/>
          <w:sz w:val="28"/>
        </w:rPr>
        <w:t>Мемлекеттік баж бюджетке екінші деңгейдегі банктер, банк операцияларының жекелеген түрлерін жүзеге асыратын ұйымдар немесе "электрондық үкіметтің" төлем шлюзі (бұдан әрі – ЭҮТШ) арқылы аудару жолымен не қолма-қол ақшамен төленеді.</w:t>
      </w:r>
    </w:p>
    <w:bookmarkEnd w:id="3"/>
    <w:bookmarkStart w:name="z28" w:id="4"/>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 сипаттау</w:t>
      </w:r>
    </w:p>
    <w:bookmarkEnd w:id="4"/>
    <w:bookmarkStart w:name="z29" w:id="5"/>
    <w:p>
      <w:pPr>
        <w:spacing w:after="0"/>
        <w:ind w:left="0"/>
        <w:jc w:val="both"/>
      </w:pPr>
      <w:r>
        <w:rPr>
          <w:rFonts w:ascii="Times New Roman"/>
          <w:b w:val="false"/>
          <w:i w:val="false"/>
          <w:color w:val="000000"/>
          <w:sz w:val="28"/>
        </w:rPr>
        <w:t>
      6. Мемлекеттік қызмет көрсету бойынша рәсімдерді (іс-қимылдарды) бастауға көрсетілетін қызметті берушінің:</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корпорацияға жүгінген кезде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өтінішті;</w:t>
      </w:r>
      <w:r>
        <w:br/>
      </w:r>
      <w:r>
        <w:rPr>
          <w:rFonts w:ascii="Times New Roman"/>
          <w:b w:val="false"/>
          <w:i w:val="false"/>
          <w:color w:val="000000"/>
          <w:sz w:val="28"/>
        </w:rPr>
        <w:t xml:space="preserve">
      </w:t>
      </w:r>
      <w:r>
        <w:rPr>
          <w:rFonts w:ascii="Times New Roman"/>
          <w:b w:val="false"/>
          <w:i w:val="false"/>
          <w:color w:val="000000"/>
          <w:sz w:val="28"/>
        </w:rPr>
        <w:t xml:space="preserve">порталға жүгінген кезде электрондық сұранысты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алуы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бөлімшелермен мемлекеттік қызметті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халықаралық техникалық байқау сертификатын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(бір) жұмыс күні ішінде құжаттарды зерделейді, мемлекеттік қызметті көрсету нәтижесін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нәтижесіне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көрсету нәтижесін немесе бас тарту туралы дәлелді жауапты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8.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көрсетілетін қызметті берушінің басшысына береді.</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халықаралық техникалық байқау сертификатына немесе бас тарту туралы дәлелді жауапқа қол қойып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4) халықаралық техникалық байқау сертификатын тіркеу және көрсетілетін қызметті алушыға беру.</w:t>
      </w:r>
    </w:p>
    <w:bookmarkEnd w:id="5"/>
    <w:bookmarkStart w:name="z44" w:id="6"/>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6"/>
    <w:bookmarkStart w:name="z45" w:id="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49"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0" w:id="9"/>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өтінішін өңдеу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қосымшасына сәйкес өтінішті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–мемлекеттік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 ЫАЖ АЖО) логинді және парольді (авторландыру процесі) енгізеді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мемлекеттік қызметті көрсету үшін сұраныс нысанын экранға шығарады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 бұдан әрі–ЭҮШ) арқылы жеке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БНАЖ)–көрсетілетін қызметті алушы өкілінің сенімхат мәліметтері туралы сұрау жолдау (2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МДҚ-нда көрсетілетін қызметті алушы мәліметтерінің және БНАЖ-да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МДҚ-нда көрсетілетін қызметті алушы мәліметтерінің немесе БНАЖ-да сенімхат мәліметтерінің болмауына байланысты мәліметтерді алуға мүмкіндіктің жоқтығы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ЭҮШ арқылы Мемлекеттік корпорация қызметкерінің электрондық цифрлық қолтаңбасымен куәландырылған (қол қойылған) электрондық құжаттар топтамасын (көрсетілетін қызметті алушының сұранысын) ЭҮШ арқылы электрондық үкіметінің аумақтық шлюзі автоматтандырылған жұмыс орнына (бұдан әрі – ЭҮАШ АЖО) жолдау (2 минут ішінде);</w:t>
      </w:r>
      <w:r>
        <w:br/>
      </w:r>
      <w:r>
        <w:rPr>
          <w:rFonts w:ascii="Times New Roman"/>
          <w:b w:val="false"/>
          <w:i w:val="false"/>
          <w:color w:val="000000"/>
          <w:sz w:val="28"/>
        </w:rPr>
        <w:t xml:space="preserve">
      </w:t>
      </w:r>
      <w:r>
        <w:rPr>
          <w:rFonts w:ascii="Times New Roman"/>
          <w:b w:val="false"/>
          <w:i w:val="false"/>
          <w:color w:val="000000"/>
          <w:sz w:val="28"/>
        </w:rPr>
        <w:t>11. Мемлекеттік корпорация арқылы мемлекеттік қызмет көрсету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көрсетілетін қызметті алушы ұсынған мемлекеттік көрсетілетін қызмет көрсетуге негіз болып табылатын, Стандартта көрсетілген құжаттар топтамасының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АЖО-нда қалыптастырылған мемлекеттік қызметті көрсету нәтижесін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функционалдық өзара іс-қимылдары диаграммасы "Халықаралық техникалық байқау сертификатын беру" мемлекеттік көрсетілетін қызмет регламентінің (бұдан әрі – Регламент)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немесе БСН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немесе 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туралы дәлелді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мемлекеттік көрсетілетін қызметті таңдауы,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немесе БСН және ЭЦҚ тіркеу куәлігінде көрсетілген ЖСН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берушімен сұранысты өңдеу үшін ЭҮШ арқылы көрсетілетін қызметті алушының ЭЦҚ куәландырылған (қол қойылған) электрондық құжаттар топтамасын (көрсетілетін қызметті алушының сұранысы) ЭҮАШ АЖО-ға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қосылатын ақпараттық жүйелердің функционалдық өзара іс-қимылдарының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14.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0" w:id="10"/>
    <w:p>
      <w:pPr>
        <w:spacing w:after="0"/>
        <w:ind w:left="0"/>
        <w:jc w:val="left"/>
      </w:pPr>
      <w:r>
        <w:rPr>
          <w:rFonts w:ascii="Times New Roman"/>
          <w:b/>
          <w:i w:val="false"/>
          <w:color w:val="000000"/>
        </w:rPr>
        <w:t xml:space="preserve"> Халықаралық техникалық байқау сертификатын беру кезінде</w:t>
      </w:r>
      <w:r>
        <w:br/>
      </w:r>
      <w:r>
        <w:rPr>
          <w:rFonts w:ascii="Times New Roman"/>
          <w:b/>
          <w:i w:val="false"/>
          <w:color w:val="000000"/>
        </w:rPr>
        <w:t>"Халықаралық техникалық байқау сертификатын беру" мемлекеттік қызметін көрсетудің бизнес - процестерінің анықтамалығы</w:t>
      </w:r>
    </w:p>
    <w:bookmarkEnd w:id="10"/>
    <w:bookmarkStart w:name="z8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2517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3" w:id="1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w:t>
      </w:r>
      <w:r>
        <w:br/>
      </w:r>
      <w:r>
        <w:rPr>
          <w:rFonts w:ascii="Times New Roman"/>
          <w:b/>
          <w:i w:val="false"/>
          <w:color w:val="000000"/>
        </w:rPr>
        <w:t>қосылатын ақпараттық жүйелердің функционалдық өзара іс-қимылдарының диаграммасы</w:t>
      </w:r>
    </w:p>
    <w:bookmarkEnd w:id="12"/>
    <w:bookmarkStart w:name="z8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6" w:id="14"/>
    <w:p>
      <w:pPr>
        <w:spacing w:after="0"/>
        <w:ind w:left="0"/>
        <w:jc w:val="left"/>
      </w:pPr>
      <w:r>
        <w:rPr>
          <w:rFonts w:ascii="Times New Roman"/>
          <w:b/>
          <w:i w:val="false"/>
          <w:color w:val="000000"/>
        </w:rPr>
        <w:t xml:space="preserve"> Портал арқылы мемлекеттік қызмет көрсету кезінде іске қосылатын ақпараттық</w:t>
      </w:r>
      <w:r>
        <w:br/>
      </w:r>
      <w:r>
        <w:rPr>
          <w:rFonts w:ascii="Times New Roman"/>
          <w:b/>
          <w:i w:val="false"/>
          <w:color w:val="000000"/>
        </w:rPr>
        <w:t>жүйелердің функционалдық өзара іс-қимылының диаграммасы</w:t>
      </w:r>
    </w:p>
    <w:bookmarkEnd w:id="14"/>
    <w:bookmarkStart w:name="z8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581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 №98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8 желтоқсандағы №350</w:t>
            </w:r>
            <w:r>
              <w:br/>
            </w:r>
            <w:r>
              <w:rPr>
                <w:rFonts w:ascii="Times New Roman"/>
                <w:b w:val="false"/>
                <w:i w:val="false"/>
                <w:color w:val="000000"/>
                <w:sz w:val="20"/>
              </w:rPr>
              <w:t>қаулысымен бекітілген</w:t>
            </w:r>
          </w:p>
        </w:tc>
      </w:tr>
    </w:tbl>
    <w:bookmarkStart w:name="z91" w:id="16"/>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p>
    <w:bookmarkEnd w:id="16"/>
    <w:bookmarkStart w:name="z92" w:id="17"/>
    <w:p>
      <w:pPr>
        <w:spacing w:after="0"/>
        <w:ind w:left="0"/>
        <w:jc w:val="left"/>
      </w:pPr>
      <w:r>
        <w:rPr>
          <w:rFonts w:ascii="Times New Roman"/>
          <w:b/>
          <w:i w:val="false"/>
          <w:color w:val="000000"/>
        </w:rPr>
        <w:t xml:space="preserve"> мемлекеттік көрсетілетін қызмет регламенті</w:t>
      </w:r>
    </w:p>
    <w:bookmarkEnd w:id="17"/>
    <w:bookmarkStart w:name="z93" w:id="18"/>
    <w:p>
      <w:pPr>
        <w:spacing w:after="0"/>
        <w:ind w:left="0"/>
        <w:jc w:val="left"/>
      </w:pPr>
      <w:r>
        <w:rPr>
          <w:rFonts w:ascii="Times New Roman"/>
          <w:b/>
          <w:i w:val="false"/>
          <w:color w:val="000000"/>
        </w:rPr>
        <w:t xml:space="preserve"> 1. Жалпы ережелер</w:t>
      </w:r>
    </w:p>
    <w:bookmarkEnd w:id="18"/>
    <w:bookmarkStart w:name="z94" w:id="19"/>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қызметі (бұдан әрі – мемлекеттік көрсетілетін қызмет) Орал қаласы, Х.Чурин көшесі, 116 үй мекенжайында орналасқан "Батыс Қазақстан облысының жолаушылар көлігі және автомобиль жолдары басқармасы" мемлекеттік мекемесімен (бұдан әрі – көрсетілетін қызметті беруші) Қазақстан Республикасы Инвестициялар және даму министрінің 2015 жылғы 30 сәуірдегі №557 "Автомобиль көлігі саласында мемлекеттік көрсетілетін қызметтер стандарттарын бекіту туралы" (Қазақстан Республикасының Әділет министрлігінде 2015 жылы 30 маусымда № 11476 тіркелген) бұйрығымен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 және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"Халыққа қызмет көрсету орталығы" департаменті(бұдан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www.elincense.kz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көрсетілетін қызметтен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қызметкері мемлекеттік көрсетілетін қызметті алушының өтінішін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тапсырған жағдайда ғана қабылдайды.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 топтамасын толық ұсынбаған жағдайда Мемлекеттік корпорация қызметкері өтінішті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 xml:space="preserve">Лицензиялық алым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алымдар мөлшерлемесі бойынша жергілікті бюджетке төленеді және мыналарды құрайды:</w:t>
      </w:r>
      <w:r>
        <w:br/>
      </w:r>
      <w:r>
        <w:rPr>
          <w:rFonts w:ascii="Times New Roman"/>
          <w:b w:val="false"/>
          <w:i w:val="false"/>
          <w:color w:val="000000"/>
          <w:sz w:val="28"/>
        </w:rPr>
        <w:t xml:space="preserve">
      </w:t>
      </w:r>
      <w:r>
        <w:rPr>
          <w:rFonts w:ascii="Times New Roman"/>
          <w:b w:val="false"/>
          <w:i w:val="false"/>
          <w:color w:val="000000"/>
          <w:sz w:val="28"/>
        </w:rPr>
        <w:t>1) лицензияны, сондай-ақ лицензияның телнұсқасын беруге – алымды төлеу күні қолданылатын үш еселенген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лицензияны қайта ресімдеуге – лицензияны беру кезіндегі мөлшерлемеден 10 пайыз.</w:t>
      </w:r>
      <w:r>
        <w:br/>
      </w:r>
      <w:r>
        <w:rPr>
          <w:rFonts w:ascii="Times New Roman"/>
          <w:b w:val="false"/>
          <w:i w:val="false"/>
          <w:color w:val="000000"/>
          <w:sz w:val="28"/>
        </w:rPr>
        <w:t xml:space="preserve">
      </w:t>
      </w:r>
      <w:r>
        <w:rPr>
          <w:rFonts w:ascii="Times New Roman"/>
          <w:b w:val="false"/>
          <w:i w:val="false"/>
          <w:color w:val="000000"/>
          <w:sz w:val="28"/>
        </w:rPr>
        <w:t>Лицензиялық алым бюджетке екінші деңгейдегі банктер, банк операцияларының жекелеген түрлерін жүзеге асыратын ұйымдар немесе "электрондық үкіметтің" төлем шлюзі (бұдан әрі – ЭҮТШ) арқылы аудару жолымен не қолма-қол ақшамен төленеді.</w:t>
      </w:r>
    </w:p>
    <w:bookmarkEnd w:id="19"/>
    <w:bookmarkStart w:name="z109" w:id="20"/>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 сипаттау</w:t>
      </w:r>
    </w:p>
    <w:bookmarkEnd w:id="20"/>
    <w:bookmarkStart w:name="z110" w:id="21"/>
    <w:p>
      <w:pPr>
        <w:spacing w:after="0"/>
        <w:ind w:left="0"/>
        <w:jc w:val="both"/>
      </w:pPr>
      <w:r>
        <w:rPr>
          <w:rFonts w:ascii="Times New Roman"/>
          <w:b w:val="false"/>
          <w:i w:val="false"/>
          <w:color w:val="000000"/>
          <w:sz w:val="28"/>
        </w:rPr>
        <w:t>
      6. Мемлекеттік қызмет көрсету бойынша рәсімдерді (іс-қимылдарды) бастауға көрсетілетін қызметті берушінің:</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корпорацияға жүгінген кезде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өтінішті;</w:t>
      </w:r>
      <w:r>
        <w:br/>
      </w:r>
      <w:r>
        <w:rPr>
          <w:rFonts w:ascii="Times New Roman"/>
          <w:b w:val="false"/>
          <w:i w:val="false"/>
          <w:color w:val="000000"/>
          <w:sz w:val="28"/>
        </w:rPr>
        <w:t xml:space="preserve">
      </w:t>
      </w:r>
      <w:r>
        <w:rPr>
          <w:rFonts w:ascii="Times New Roman"/>
          <w:b w:val="false"/>
          <w:i w:val="false"/>
          <w:color w:val="000000"/>
          <w:sz w:val="28"/>
        </w:rPr>
        <w:t xml:space="preserve">порталға жүгінген кезде электрондық сұранысты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алуы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бөлімшелермен мемлекеттік қызметті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лицензияны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2 (екі) сағат ішінде құжаттарды қарайды және көрсетілетін қызметті берушінің жауапты орындаушысын белгілейді;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14 (он төрт) жұмыс күні ішінде құжаттарды зерделейді, мемлекеттік қызметті көрсету нәтижесін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көрсетілетін қызметтің нәтижесіне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нәтижесін немесе бас тарту туралы дәлелді жауапты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2 (екі) сағат ішінде құжаттарды қарайды және көрсетілетін қызметті берушінің жауапты орындаушысын белгілейді;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жұмыс күні ішінде құжаттарды зерделейді, мемлекеттік қызметті көрсету нәтижесін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нәтижесіне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көрсету нәтижесін немесе бас тарту туралы дәлелді жауапты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(бір) жұмыс күні ішінде құжаттарды зерделейді, мемлекеттік қызметті көрсету нәтижесін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нәтижесіне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нәтижесін немесе бас тарту туралы дәлелді жауапты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8.Келесі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көрсетілетін қызметті берушінің басшысына береді.</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лицензияға немесе бас тарту туралы дәлелді жауапқа қол қойып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4) лицензияны тіркеу және көрсетілетін қызметті алушыға беру.</w:t>
      </w:r>
    </w:p>
    <w:bookmarkEnd w:id="21"/>
    <w:bookmarkStart w:name="z137" w:id="22"/>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22"/>
    <w:bookmarkStart w:name="z138" w:id="23"/>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23"/>
    <w:bookmarkStart w:name="z142" w:id="2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bookmarkStart w:name="z143" w:id="25"/>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өтінішін өңдеу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 процесс – мемлекеттік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енгізеді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мемлекеттік қызметті көрсету үшін сұраныс нысанын экранға шығарады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жолдау (2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МДҚ-нда көрсетілетін қызметті алушы мәліметтерінің және БНАЖ-да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МДҚ-нда көрсетілетін қызметті алушы мәліметтерінің немесе БНАЖ-да сенімхат мәліметтерінің болмауына байланысты мәліметтерді алуға мүмкіндіктің жоқтығы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ЭҮШ арқылы Мемлекеттік корпорация қызметкерінің электрондық цифрлық қолтаңбасымен куәландырылған (қол қойылған) электрондық құжаттар топтамасын (көрсетілетін қызметті алушының сұранысын) ЭҮШ арқылы электрондық үкіметінің аумақтық шлюзі автоматтандырылған жұмыс орнына (бұдан әрі – ЭҮАШ АЖО) жолдау (2 минут ішінде);</w:t>
      </w:r>
      <w:r>
        <w:br/>
      </w:r>
      <w:r>
        <w:rPr>
          <w:rFonts w:ascii="Times New Roman"/>
          <w:b w:val="false"/>
          <w:i w:val="false"/>
          <w:color w:val="000000"/>
          <w:sz w:val="28"/>
        </w:rPr>
        <w:t xml:space="preserve">
      </w:t>
      </w:r>
      <w:r>
        <w:rPr>
          <w:rFonts w:ascii="Times New Roman"/>
          <w:b w:val="false"/>
          <w:i w:val="false"/>
          <w:color w:val="000000"/>
          <w:sz w:val="28"/>
        </w:rPr>
        <w:t>11. Мемлекеттік корпорация арқылы мемлекеттік қызмет көрсету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көрсетілетін қызметті алушы ұсынған мемлекеттік көрсетілетін қызмет көрсетуге негіз болып табылатын, Стандартта көрсетілген құжаттар топтамасының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АЖО-нда қалыптастырылған мемлекеттік қызметті көрсету нәтижесін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функционалдық өзара іс-қимылдары диаграммасы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регламентінің (бұдан әрі - Регламент) </w:t>
      </w:r>
      <w:r>
        <w:rPr>
          <w:rFonts w:ascii="Times New Roman"/>
          <w:b w:val="false"/>
          <w:i w:val="false"/>
          <w:color w:val="000000"/>
          <w:sz w:val="28"/>
        </w:rPr>
        <w:t>4 - 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немесе БСН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немесе 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 xml:space="preserve">4) 2-процесс – көрсетілетін қызметті алушының мәліметтерінде кемшіліктердің болуына байланысты порталда авторландырудан дәлелді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мемлекеттік көрсетілетін қызметті таңдауы,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немесе БСН және ЭЦҚ тіркеу куәлігінде көрсетілген ЖСН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берушімен сұранысты өңдеу үшін ЭҮШ арқылы көрсетілетін қызметті алушының ЭЦҚ куәландырылған (қол қойылған) электрондық құжаттар топтамасын (көрсетілетін қызметті алушының сұранысы) ЭҮАШ АЖО-ға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қосылатын ақпараттық жүйелердің функционалдық өзара іс-қимылдарының диаграммасы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14.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73" w:id="26"/>
    <w:p>
      <w:pPr>
        <w:spacing w:after="0"/>
        <w:ind w:left="0"/>
        <w:jc w:val="left"/>
      </w:pPr>
      <w:r>
        <w:rPr>
          <w:rFonts w:ascii="Times New Roman"/>
          <w:b/>
          <w:i w:val="false"/>
          <w:color w:val="000000"/>
        </w:rPr>
        <w:t xml:space="preserve"> Лицензияны беру кезінде "Жолаушыларды облысаралық қалааралық, ауданаралық</w:t>
      </w:r>
      <w:r>
        <w:br/>
      </w:r>
      <w:r>
        <w:rPr>
          <w:rFonts w:ascii="Times New Roman"/>
          <w:b/>
          <w:i w:val="false"/>
          <w:color w:val="000000"/>
        </w:rPr>
        <w:t>(облысішiлiк қалааралық) және халықаралық қатынаста автобустармен, шағын</w:t>
      </w:r>
      <w:r>
        <w:br/>
      </w:r>
      <w:r>
        <w:rPr>
          <w:rFonts w:ascii="Times New Roman"/>
          <w:b/>
          <w:i w:val="false"/>
          <w:color w:val="000000"/>
        </w:rPr>
        <w:t>автобустармен тұрақты емес тасымалдау, сондай-ақ жолаушыларды халықаралық</w:t>
      </w:r>
      <w:r>
        <w:br/>
      </w:r>
      <w:r>
        <w:rPr>
          <w:rFonts w:ascii="Times New Roman"/>
          <w:b/>
          <w:i w:val="false"/>
          <w:color w:val="000000"/>
        </w:rPr>
        <w:t>қатынаста автобустармен, шағын автобустармен тұрақты тасымалдау қызметімен</w:t>
      </w:r>
      <w:r>
        <w:br/>
      </w:r>
      <w:r>
        <w:rPr>
          <w:rFonts w:ascii="Times New Roman"/>
          <w:b/>
          <w:i w:val="false"/>
          <w:color w:val="000000"/>
        </w:rPr>
        <w:t>айналысу үшін лицензия беру" мемлекеттік қызметін көрсетудің бизнес – процестерінің</w:t>
      </w:r>
      <w:r>
        <w:br/>
      </w:r>
      <w:r>
        <w:rPr>
          <w:rFonts w:ascii="Times New Roman"/>
          <w:b/>
          <w:i w:val="false"/>
          <w:color w:val="000000"/>
        </w:rPr>
        <w:t>анықтамалығы</w:t>
      </w:r>
    </w:p>
    <w:bookmarkEnd w:id="26"/>
    <w:bookmarkStart w:name="z174"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76" w:id="28"/>
    <w:p>
      <w:pPr>
        <w:spacing w:after="0"/>
        <w:ind w:left="0"/>
        <w:jc w:val="left"/>
      </w:pPr>
      <w:r>
        <w:rPr>
          <w:rFonts w:ascii="Times New Roman"/>
          <w:b/>
          <w:i w:val="false"/>
          <w:color w:val="000000"/>
        </w:rPr>
        <w:t xml:space="preserve"> Лицензияны қайта ресімдеу кезінде "Жолаушыларды облысаралық қалааралық,</w:t>
      </w:r>
      <w:r>
        <w:br/>
      </w:r>
      <w:r>
        <w:rPr>
          <w:rFonts w:ascii="Times New Roman"/>
          <w:b/>
          <w:i w:val="false"/>
          <w:color w:val="000000"/>
        </w:rPr>
        <w:t>ауданаралық (облысішiлiк қалааралық) және халықаралық қатынаста автобустармен,</w:t>
      </w:r>
      <w:r>
        <w:br/>
      </w:r>
      <w:r>
        <w:rPr>
          <w:rFonts w:ascii="Times New Roman"/>
          <w:b/>
          <w:i w:val="false"/>
          <w:color w:val="000000"/>
        </w:rPr>
        <w:t>шағын автобустармен тұрақты емес тасымалдау, сондай-ақ жолаушыларды</w:t>
      </w:r>
      <w:r>
        <w:br/>
      </w:r>
      <w:r>
        <w:rPr>
          <w:rFonts w:ascii="Times New Roman"/>
          <w:b/>
          <w:i w:val="false"/>
          <w:color w:val="000000"/>
        </w:rPr>
        <w:t>халықаралық қатынаста автобустармен, шағын автобустармен тұрақты тасымалдау</w:t>
      </w:r>
      <w:r>
        <w:br/>
      </w:r>
      <w:r>
        <w:rPr>
          <w:rFonts w:ascii="Times New Roman"/>
          <w:b/>
          <w:i w:val="false"/>
          <w:color w:val="000000"/>
        </w:rPr>
        <w:t>қызметімен айналысу үшін лицензия беру" мемлекеттік қызметін көрсетудің</w:t>
      </w:r>
      <w:r>
        <w:br/>
      </w:r>
      <w:r>
        <w:rPr>
          <w:rFonts w:ascii="Times New Roman"/>
          <w:b/>
          <w:i w:val="false"/>
          <w:color w:val="000000"/>
        </w:rPr>
        <w:t>бизнес - процестерінің анықтамалығы</w:t>
      </w:r>
    </w:p>
    <w:bookmarkEnd w:id="28"/>
    <w:bookmarkStart w:name="z177"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179" w:id="30"/>
    <w:p>
      <w:pPr>
        <w:spacing w:after="0"/>
        <w:ind w:left="0"/>
        <w:jc w:val="left"/>
      </w:pPr>
      <w:r>
        <w:rPr>
          <w:rFonts w:ascii="Times New Roman"/>
          <w:b/>
          <w:i w:val="false"/>
          <w:color w:val="000000"/>
        </w:rPr>
        <w:t xml:space="preserve"> Лицензияның телнұсқасын беру кезінде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қызметін көрсетудің бизнес - процестерінің анықтамалығы</w:t>
      </w:r>
    </w:p>
    <w:bookmarkEnd w:id="30"/>
    <w:bookmarkStart w:name="z180"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 xml:space="preserve">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82" w:id="3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w:t>
      </w:r>
      <w:r>
        <w:br/>
      </w:r>
      <w:r>
        <w:rPr>
          <w:rFonts w:ascii="Times New Roman"/>
          <w:b/>
          <w:i w:val="false"/>
          <w:color w:val="000000"/>
        </w:rPr>
        <w:t>қосылатын ақпараттық жүйелердің функционалдық өзара іс-қимылының</w:t>
      </w:r>
      <w:r>
        <w:br/>
      </w:r>
      <w:r>
        <w:rPr>
          <w:rFonts w:ascii="Times New Roman"/>
          <w:b/>
          <w:i w:val="false"/>
          <w:color w:val="000000"/>
        </w:rPr>
        <w:t>диаграммасы</w:t>
      </w:r>
    </w:p>
    <w:bookmarkEnd w:id="32"/>
    <w:bookmarkStart w:name="z18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185" w:id="34"/>
    <w:p>
      <w:pPr>
        <w:spacing w:after="0"/>
        <w:ind w:left="0"/>
        <w:jc w:val="left"/>
      </w:pPr>
      <w:r>
        <w:rPr>
          <w:rFonts w:ascii="Times New Roman"/>
          <w:b/>
          <w:i w:val="false"/>
          <w:color w:val="000000"/>
        </w:rPr>
        <w:t xml:space="preserve"> Портал арқылы мемлекеттік қызмет көрсету кезінде іске қосылатын ақпараттық жүйелердің функционалдық өзара іс-қимылының диаграммасы</w:t>
      </w:r>
    </w:p>
    <w:bookmarkEnd w:id="34"/>
    <w:bookmarkStart w:name="z18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6794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94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