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5c75" w14:textId="9835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(гербицидтер) түрлерінің тізбесін және субсидиялардың шекті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15 шілдедегі № 214 қаулысы. Батыс Қазақстан облысының Әділет департаментінде 2016 жылғы 3 тамызда № 4498 болып тіркелді. Күші жойылды - Батыс Қазақстан облысы әкімдігінің 2017 жылғы 5 шілдедегі № 197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Батыс Қазақстан облысы әкімдігінің 05.07.2017 </w:t>
      </w:r>
      <w:r>
        <w:rPr>
          <w:rFonts w:ascii="Times New Roman"/>
          <w:b w:val="false"/>
          <w:i w:val="false"/>
          <w:color w:val="ff0000"/>
          <w:sz w:val="28"/>
        </w:rPr>
        <w:t>№ 197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 жылғы 5 мамырдағы №204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2016 жылы 18 мамырда №13717 тіркелді)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өсімдіктерді қорғау құралдары (гербицидтер) түрлерінің тізбесі және 1 бірлікке (литрге, килограмға, грамға, данаға) арналған субсидиялардың шекті нормалары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"Батыс Қазақстан облысының ауыл шаруашылығы басқармасы" мемлекеттік мекемесі, аудандар мен Орал қаласының әкімдері осы қаулыны іске асыру бойынша қажетті шараларды 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"Батыс Қазақстан облысының ауыл шаруашылығы басқармасы" мемлекеттік мекемесі (М.К.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Осы қаулының орындалуын бақылау облыс әкімінің бірінші орынбасары А.К.Өтеғұловқа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 шілдедегі №214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(гербицидтер) түрлерінің тізбесі және</w:t>
      </w:r>
      <w:r>
        <w:br/>
      </w:r>
      <w:r>
        <w:rPr>
          <w:rFonts w:ascii="Times New Roman"/>
          <w:b/>
          <w:i w:val="false"/>
          <w:color w:val="000000"/>
        </w:rPr>
        <w:t>1 бірлікке (литрге, килограмға, грамға, данаға) арналған субсидиялардың шекті нормаларының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086"/>
        <w:gridCol w:w="386"/>
        <w:gridCol w:w="832"/>
        <w:gridCol w:w="2167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өсімдіктерді қорғау құралдары (гербицидтер) түрлерінің тізбесі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бірліктің құнын арзандату пайызы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 (прометрин, 500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э.к. (оксифлуорфен, 240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э.к. (2-этилгексилді эфир, 2,4 дихлорфеноксиуксусты қышқыл, 600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с.е.к. (пиклорам, 150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с.к. (метрибузин, 600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с.е. (глифосат, 540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э.к. (2-этилгексил эфир түріндегі 2,4-Д қышқылы, 905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 (натрийдің иодосульфурон-метилі, 25 г/л + амидосульфурон, 100 г/л + мефенпир-диэтил (антидот), 250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э.к. (пендиметалин, 330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қ.а.с. (римсульфурон, 250 г/кг)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с.е.(калий тұзы түріндегі глифосат, 500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м.с.э. (феноксапроп-п-этил, 110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с.д.т. (метсульфурон-метил, 391 г/кг + трибенурон-метил, 261 г/кг)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э.к. (2-этилгексил эфир түріндегі 2,4-Д қышқылы, 905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Эстет, э. к. (2-этилгексил эфир түріндегі 2,4-Д дихлорфеноксиуксусты қышқыл, 600 г/л)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с.к.-суспензия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э.к.-эмульсия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с.е.к.-суда ерігіш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с.к.-суспензиялы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с.е.-сулы ерітінді;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м.д.-майлы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қ.а.с.-құрғақ аққыш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м.с.э.-майлы-сулы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с.д.т.-сулы диспергерленген түйіршектер;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г/л-грамм/литр;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г/кг-грамм/килограмм.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