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1401" w14:textId="e801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2013 жылғы 24 желтоқсандағы № 15-4 "Жаңақала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2016 жылғы 10 тамыздағы № 4-3 шешімі. Батыс Қазақстан облысының Әділет департаментінде 2016 жылғы 1 қыркүйекте № 4543 болып тіркелді. Күші жойылды - Батыс Қазақстан облысы Жаңақала аудандық мәслихатының 2020 жылғы 3 наурыздағы № 44-2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Жаңақала аудандық мәслихатының 03.03.2020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2016 жылғы 4 наурыздағы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аудандық мәслихат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Жаңақала аудандық мәслихатының 2013 жылғы 24 желтоқсандағы №15-4 "Жаңақала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№3415 тіркелген, 2014 жылғы 1 наурыздағы "Жаңарған өңір" газетінде жарияланған) шешіміне мынадай өзгеріс пен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Жаңақала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Осы Жаңақала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2005 жылғы 13 сәуірдегі "Қазақстан Республикасында мүгедектерді әлеуметтік қорғау туралы"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–Үлгілік қағида), 2016 жылғы 4 наурыздағы №133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қаулыларына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"4) атаулы әлеуметтік көмек алушыларға айлық есептік көрсеткіштің 50 пайызы мөлшерінде көрсетіледі.".</w:t>
      </w:r>
      <w:r>
        <w:br/>
      </w:r>
      <w:r>
        <w:rPr>
          <w:rFonts w:ascii="Times New Roman"/>
          <w:b w:val="false"/>
          <w:i w:val="false"/>
          <w:color w:val="000000"/>
          <w:sz w:val="28"/>
        </w:rPr>
        <w:t xml:space="preserve">
      </w:t>
      </w:r>
      <w:r>
        <w:rPr>
          <w:rFonts w:ascii="Times New Roman"/>
          <w:b w:val="false"/>
          <w:i w:val="false"/>
          <w:color w:val="000000"/>
          <w:sz w:val="28"/>
        </w:rPr>
        <w:t>2. Жаңақала аудандық мәслихат аппаратының басшысы (С.Успанова)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Э.Сисекешева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bookmarkStart w:name="z14" w:id="1"/>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________________М.Тоқжанов</w:t>
      </w:r>
      <w:r>
        <w:br/>
      </w:r>
      <w:r>
        <w:rPr>
          <w:rFonts w:ascii="Times New Roman"/>
          <w:b w:val="false"/>
          <w:i w:val="false"/>
          <w:color w:val="000000"/>
          <w:sz w:val="28"/>
        </w:rPr>
        <w:t>"19" тамыз 2016 жыл</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