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1a03" w14:textId="c361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2016 жылғы 22 сәуірдегі № 2-3 шешімі. Батыс Қазақстан облысының Әділет департаментінде 2016 жылғы 5 мамырда № 4384 болып тіркелді. Күші жойылды - Батыс Қазақстан облысы Қаратөбе аудандық мәслихатының 2020 жылғы 10 сәуірдегі № 41-2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10.04.2020 </w:t>
      </w:r>
      <w:r>
        <w:rPr>
          <w:rFonts w:ascii="Times New Roman"/>
          <w:b w:val="false"/>
          <w:i w:val="false"/>
          <w:color w:val="000000"/>
          <w:sz w:val="28"/>
        </w:rPr>
        <w:t>№ 41-2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Қаратөбе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№3416 тіркелген, 2014 жылғы 4 ақпанда "Әділет" ақпараттық - құқықтық жүйесінде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Қаратөбе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Қаратөбе ауданының әлеуметтік көмек көрсету, оның мөлшерлерін белгілеу және мұқтаж азаматтардың жекелеген санаттарының тізбесін айқындау Қағидасында:</w:t>
      </w:r>
      <w:r>
        <w:br/>
      </w:r>
      <w:r>
        <w:rPr>
          <w:rFonts w:ascii="Times New Roman"/>
          <w:b w:val="false"/>
          <w:i w:val="false"/>
          <w:color w:val="000000"/>
          <w:sz w:val="28"/>
        </w:rPr>
        <w:t xml:space="preserve">
      </w:t>
      </w:r>
      <w:r>
        <w:rPr>
          <w:rFonts w:ascii="Times New Roman"/>
          <w:b w:val="false"/>
          <w:i w:val="false"/>
          <w:color w:val="000000"/>
          <w:sz w:val="28"/>
        </w:rPr>
        <w:t>2-тармақта: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"11)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 (бұдан әрі - ШАК);</w:t>
      </w:r>
      <w:r>
        <w:br/>
      </w:r>
      <w:r>
        <w:rPr>
          <w:rFonts w:ascii="Times New Roman"/>
          <w:b w:val="false"/>
          <w:i w:val="false"/>
          <w:color w:val="000000"/>
          <w:sz w:val="28"/>
        </w:rPr>
        <w:t xml:space="preserve">
      </w:t>
      </w:r>
      <w:r>
        <w:rPr>
          <w:rFonts w:ascii="Times New Roman"/>
          <w:b w:val="false"/>
          <w:i w:val="false"/>
          <w:color w:val="000000"/>
          <w:sz w:val="28"/>
        </w:rPr>
        <w:t>14) шартты ақшалай көмек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 xml:space="preserve">8-тармақ мынадай мазмұндағы </w:t>
      </w:r>
      <w:r>
        <w:rPr>
          <w:rFonts w:ascii="Times New Roman"/>
          <w:b w:val="false"/>
          <w:i w:val="false"/>
          <w:color w:val="000000"/>
          <w:sz w:val="28"/>
        </w:rPr>
        <w:t>3)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"3) ШАК көмек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24-1-тармақпен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 xml:space="preserve">"24-1.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 </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көмек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отбасының жан басына шаққандағы табысы мен облыстарда (республикалық маңызы бар қалада, астанада) белгіленген кедейлік шегінің арасындағы айырма және облыстарда (республикалық маңызы бар қалада, астанада) белгіленген кедейлік шегі мен ең төмен күнкөріс деңгейінің 60 пайызы арасындағы айырмасы ретінде төленеді.</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тағы басқа сатып алу), жеке кәсіпкерлік қызметті ұйымдастыруға пайдаланылуға тиіс.</w:t>
      </w:r>
      <w:r>
        <w:br/>
      </w:r>
      <w:r>
        <w:rPr>
          <w:rFonts w:ascii="Times New Roman"/>
          <w:b w:val="false"/>
          <w:i w:val="false"/>
          <w:color w:val="000000"/>
          <w:sz w:val="28"/>
        </w:rPr>
        <w:t xml:space="preserve">
      </w:t>
      </w:r>
      <w:r>
        <w:rPr>
          <w:rFonts w:ascii="Times New Roman"/>
          <w:b w:val="false"/>
          <w:i w:val="false"/>
          <w:color w:val="000000"/>
          <w:sz w:val="28"/>
        </w:rPr>
        <w:t>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w:t>
      </w:r>
      <w:r>
        <w:rPr>
          <w:rFonts w:ascii="Times New Roman"/>
          <w:b w:val="false"/>
          <w:i w:val="false"/>
          <w:color w:val="ff0000"/>
          <w:sz w:val="28"/>
        </w:rPr>
        <w:t xml:space="preserve">      Ескерту. 24-1-тармаққа өзгеріс енгізілді - Батыс Қазақстан облысы Қаратөбе аудандық мәслихатының 09.08.2016 </w:t>
      </w:r>
      <w:r>
        <w:rPr>
          <w:rFonts w:ascii="Times New Roman"/>
          <w:b w:val="false"/>
          <w:i w:val="false"/>
          <w:color w:val="000000"/>
          <w:sz w:val="28"/>
        </w:rPr>
        <w:t>№ 5-6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Қаратөбе аудандық мәслихатының аппарат басшысы (Ж. Жангазиев) осы шешімнің әділет органдарына мемлекеттік тіркелуін, оның бұқаралық ақпарат құралдарына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Меңдешов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Сүйеуғалиев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әкімінің орынбасары</w:t>
      </w:r>
    </w:p>
    <w:p>
      <w:pPr>
        <w:spacing w:after="0"/>
        <w:ind w:left="0"/>
        <w:jc w:val="both"/>
      </w:pPr>
      <w:r>
        <w:rPr>
          <w:rFonts w:ascii="Times New Roman"/>
          <w:b w:val="false"/>
          <w:i w:val="false"/>
          <w:color w:val="000000"/>
          <w:sz w:val="28"/>
        </w:rPr>
        <w:t>
      М. Тоқжанов __________</w:t>
      </w:r>
    </w:p>
    <w:p>
      <w:pPr>
        <w:spacing w:after="0"/>
        <w:ind w:left="0"/>
        <w:jc w:val="both"/>
      </w:pPr>
      <w:r>
        <w:rPr>
          <w:rFonts w:ascii="Times New Roman"/>
          <w:b w:val="false"/>
          <w:i w:val="false"/>
          <w:color w:val="000000"/>
          <w:sz w:val="28"/>
        </w:rPr>
        <w:t>
      2016 жылғы "22"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