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8efb" w14:textId="c168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жеңілдіктер беру қағидаларын және тарифтік жеңілдіктер берілетін тауарлардың тізбесін бекіту туралы" Қазақстан Республикасы Ұлттық экономика министрінің міндетін атқарушының 2015 жылғы 30 наурыздағы № 279 және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30 қаңтардағы № 27 бұйрығы. Қазақстан Республикасының Әділет министрлігінде 2017 жылғы 24 ақпанда № 14829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 Кодексінің 121-бабының </w:t>
      </w:r>
      <w:r>
        <w:rPr>
          <w:rFonts w:ascii="Times New Roman"/>
          <w:b w:val="false"/>
          <w:i w:val="false"/>
          <w:color w:val="000000"/>
          <w:sz w:val="28"/>
        </w:rPr>
        <w:t>3-тармағына</w:t>
      </w:r>
      <w:r>
        <w:rPr>
          <w:rFonts w:ascii="Times New Roman"/>
          <w:b w:val="false"/>
          <w:i w:val="false"/>
          <w:color w:val="000000"/>
          <w:sz w:val="28"/>
        </w:rPr>
        <w:t xml:space="preserve"> және "Сауда қызметін реттеу туралы" 2004 жылғы 12 сәуірдегі Қазақстан Республикасы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Республикасының 2014 жылғы 14 қазандағы Заңымен ратификацияланған Еуразиялық экономикалық одақ туралы шартқа,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 Еуразиялық экономикалық комиссияның 2016 жылғы 18 қазандағы № 101 Шешіміне сәйкес, сондай-ақ Қазақстан Республикасының нормативтік құқықтық актілерін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тарифінің жаңа редакциясына сәйкес келтіру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Сауда және интеграция министрінің 28.06.2022 </w:t>
      </w:r>
      <w:r>
        <w:rPr>
          <w:rFonts w:ascii="Times New Roman"/>
          <w:b w:val="false"/>
          <w:i w:val="false"/>
          <w:color w:val="000000"/>
          <w:sz w:val="28"/>
        </w:rPr>
        <w:t>№ 272-НҚ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"Әділет" ақпараттық-құқықтық жүйесінде 2016 жылғы 25 ақпанда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экономика министрлігінің Сыртқы сауда қызметін дамыту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баспасөз басылымдарында,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оның көшірмелерінің баспа және электрондық түрде жіберілуін;</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және 2017 жылғы 1 қаңтардан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30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2017 жылғы 30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наурыздағы</w:t>
            </w:r>
            <w:r>
              <w:br/>
            </w:r>
            <w:r>
              <w:rPr>
                <w:rFonts w:ascii="Times New Roman"/>
                <w:b w:val="false"/>
                <w:i w:val="false"/>
                <w:color w:val="000000"/>
                <w:sz w:val="20"/>
              </w:rPr>
              <w:t>№ 279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Сауда және интеграция министрінің 28.06.2022 </w:t>
      </w:r>
      <w:r>
        <w:rPr>
          <w:rFonts w:ascii="Times New Roman"/>
          <w:b w:val="false"/>
          <w:i w:val="false"/>
          <w:color w:val="ff0000"/>
          <w:sz w:val="28"/>
        </w:rPr>
        <w:t>№ 272-НҚ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17 ақпандағы</w:t>
            </w:r>
            <w:r>
              <w:br/>
            </w:r>
            <w:r>
              <w:rPr>
                <w:rFonts w:ascii="Times New Roman"/>
                <w:b w:val="false"/>
                <w:i w:val="false"/>
                <w:color w:val="000000"/>
                <w:sz w:val="20"/>
              </w:rPr>
              <w:t>№ 81 бұйрығына</w:t>
            </w:r>
            <w:r>
              <w:br/>
            </w:r>
            <w:r>
              <w:rPr>
                <w:rFonts w:ascii="Times New Roman"/>
                <w:b w:val="false"/>
                <w:i w:val="false"/>
                <w:color w:val="000000"/>
                <w:sz w:val="20"/>
              </w:rPr>
              <w:t>1-қосымша</w:t>
            </w:r>
          </w:p>
        </w:tc>
      </w:tr>
    </w:tbl>
    <w:bookmarkStart w:name="z17" w:id="10"/>
    <w:p>
      <w:pPr>
        <w:spacing w:after="0"/>
        <w:ind w:left="0"/>
        <w:jc w:val="left"/>
      </w:pPr>
      <w:r>
        <w:rPr>
          <w:rFonts w:ascii="Times New Roman"/>
          <w:b/>
          <w:i w:val="false"/>
          <w:color w:val="000000"/>
        </w:rPr>
        <w:t xml:space="preserve"> Әкету кедендік бажы қолданылатын тауарлар тізбесі, мөлшерлемелер көлемі және олардың қолданылу мерзімі</w:t>
      </w:r>
    </w:p>
    <w:bookmarkEnd w:id="10"/>
    <w:bookmarkStart w:name="z18" w:id="11"/>
    <w:p>
      <w:pPr>
        <w:spacing w:after="0"/>
        <w:ind w:left="0"/>
        <w:jc w:val="left"/>
      </w:pPr>
      <w:r>
        <w:rPr>
          <w:rFonts w:ascii="Times New Roman"/>
          <w:b/>
          <w:i w:val="false"/>
          <w:color w:val="000000"/>
        </w:rPr>
        <w:t xml:space="preserve"> 1. Әкету кедендік бажы қолданылатын тауарлардың жекелеген түрлері, мөлшерлемелер көлемі және олардың қолданылу мерзімі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атауы</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Тауарларға қатысты кедендік бажы мөлшерлемелері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Кедендік бажын қолдану мерзімі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 сының шегінен тыс әкетілетін</w:t>
            </w:r>
            <w:r>
              <w:rPr>
                <w:rFonts w:ascii="Times New Roman"/>
                <w:b/>
                <w:i w:val="false"/>
                <w:color w:val="000000"/>
                <w:vertAlign w:val="superscript"/>
              </w:rPr>
              <w:t>2</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ЕСАШ-ға қатысушы елдерге әкетілетін</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(шихталық құймалар)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15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10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бірақ 1 тоннасына 5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7302 10 220 0 қоспағанда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бұйымдар: рельстерді біріктіруге немесе бекітуге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18,33 %, бірақ 1 тоннасына 18,33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29 қарашаны қоса алғанға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16,66 %, бірақ 1 тоннасына 16,66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15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тоннасына 330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тоннасына 252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168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84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жасау үшін бастапқы алюминий қорытпалары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бірақ 1 тоннасына 95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бірақ 1 тоннасына 90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бірақ 1 тоннасына 85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бірақ 1 тоннасына 80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7601 20 800 9</w:t>
            </w:r>
            <w:r>
              <w:rPr>
                <w:rFonts w:ascii="Times New Roman"/>
                <w:b w:val="false"/>
                <w:i w:val="false"/>
                <w:color w:val="000000"/>
                <w:vertAlign w:val="superscript"/>
              </w:rPr>
              <w:t>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алюминий қорытпалары,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бірақ 1 тоннасына 95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бірақ 1 тоннасына 90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бірақ 1 тоннасына 85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бірақ 1 тоннасына 80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сұйық түріндегі қосымша алюминий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бірақ 1 тоннасына 22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100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8607 12, 8607 21 100 0 – 8607 99 800 0, 8607 19 900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локомотивтерінің немесе трамвайдың моторлы вагондарының немесе жылжымалы құрамның бөліктері: жиналған немесе бөлшектелген түрдегі біліктерден басқа; дөңгелек және оның бөлшектері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16,67 %, бірақ 1 тоннасына 13,33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 бірақ 1 тоннасына 11,66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10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немесе бөлшектелген түрдегі біліктер; дөңгелектер және бұрын пайдаланылған оның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 &lt;</w:t>
      </w:r>
      <w:r>
        <w:rPr>
          <w:rFonts w:ascii="Times New Roman"/>
          <w:b w:val="false"/>
          <w:i w:val="false"/>
          <w:color w:val="000000"/>
          <w:vertAlign w:val="superscript"/>
        </w:rPr>
        <w:t>4</w:t>
      </w:r>
      <w:r>
        <w:rPr>
          <w:rFonts w:ascii="Times New Roman"/>
          <w:b w:val="false"/>
          <w:i w:val="false"/>
          <w:color w:val="000000"/>
          <w:sz w:val="28"/>
        </w:rPr>
        <w:t>&gt; сілтемеде көзделген жағдай ерекшелік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Еуразиялық экономикалық одаққа кіретін елдерді және Қазақстан Республикасының әкету кедендік бажын төлеуден босатуды көздейтін еркін сауда аймағы туралы екіжақты және көпжақты келісім жасаған елдерді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 қаласында жасалған Еркін сауда аймағы туралы шарт пен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әкету бажын төлеуден босатылған қосымша алюминий қорытпаларын қоспағанда.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Кедендік әкету баждарын төлеуден босатылған қосымша алюминий қорытпаларын, сонымен қатар алюминий-бериллий лигатурасын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