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4f55" w14:textId="c524f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Бірлескен бұйрықтың күші жойылды деп тану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агенттігінің Төрағасының 2017 жылғы 3 ақпандағы № 28 және Қазақстан Республикасы Ақпарат және коммуникациялар министрінің 2017 жылғы 16 ақпандағы № 52 бірлескен бұйрығы. Қазақстан Республикасының Әділет министрлігінде 2017 жылғы 24 ақпанда № 14846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2016 жылғы 6 сәуірдегі Қазақстан Республикасы Заңының 50-бабы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w:t>
      </w:r>
      <w:r>
        <w:rPr>
          <w:rFonts w:ascii="Times New Roman"/>
          <w:b/>
          <w:i w:val="false"/>
          <w:color w:val="000000"/>
          <w:sz w:val="28"/>
        </w:rPr>
        <w:t>З</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"Мемлекеттiк қызметтер көрсету сапасын бағалау әдiстемесiн бекіту туралы" Қазақстан Республикасы Мемлекеттік қызмет істері министрінің 2016 жылғы 9 ақпандағы № 27 және Қазақстан Республикасы Инвестициялар және даму министрінің 2016 жылғы 9 ақпандағы № 172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тіркеудің тізілімінде № 13366 болып тіркелген, 2016 жылғы 14 наурызда "Әділет" ақпараттық-құқықтық жүйесінде жарияланған) күші жойылды деп танылсын.</w:t>
      </w:r>
    </w:p>
    <w:bookmarkEnd w:id="1"/>
    <w:bookmarkStart w:name="z2" w:id="2"/>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Мемлекеттік қызметтер көрсету департаменті заңнамамен белгіленген тәртіпте:</w:t>
      </w:r>
    </w:p>
    <w:bookmarkEnd w:id="2"/>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бұйрықтың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бұйрықты Қазақстан Республикасы Ақпарат және коммуникациялар министрлігінің, Қазақстан Республикасы Мемлекеттік қызмет істері және сыбайлас жемқорлыққа қарсы іс-қимыл агенттігінің интернет-ресурстарында орналастыруды қамтамасыз етсін.</w:t>
      </w:r>
    </w:p>
    <w:bookmarkStart w:name="z3" w:id="3"/>
    <w:p>
      <w:pPr>
        <w:spacing w:after="0"/>
        <w:ind w:left="0"/>
        <w:jc w:val="both"/>
      </w:pPr>
      <w:r>
        <w:rPr>
          <w:rFonts w:ascii="Times New Roman"/>
          <w:b w:val="false"/>
          <w:i w:val="false"/>
          <w:color w:val="000000"/>
          <w:sz w:val="28"/>
        </w:rPr>
        <w:t xml:space="preserve">
      3. Осы бірлескен бұйрықтың орындалуын бақылау жетекшілік ететін Қазақстан Республикасының Ақпарат және коммуникациялар вице-министріне, Қазақстан Республикасы Мемлекеттік қызмет істері және сыбайлас жемқорлыққа қарсы іс-қимыл агенттігі Төрағасының жетекшілік ететін орынбасарына жүктелсін. </w:t>
      </w:r>
    </w:p>
    <w:bookmarkEnd w:id="3"/>
    <w:bookmarkStart w:name="z4" w:id="4"/>
    <w:p>
      <w:pPr>
        <w:spacing w:after="0"/>
        <w:ind w:left="0"/>
        <w:jc w:val="both"/>
      </w:pPr>
      <w:r>
        <w:rPr>
          <w:rFonts w:ascii="Times New Roman"/>
          <w:b w:val="false"/>
          <w:i w:val="false"/>
          <w:color w:val="000000"/>
          <w:sz w:val="28"/>
        </w:rPr>
        <w:t>
      4. Осы бірлескен бұйрық алғашқы ресми жарияланған күнінен бастап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Ақпарат және коммуникациялар</w:t>
            </w:r>
            <w:r>
              <w:br/>
            </w:r>
            <w:r>
              <w:rPr>
                <w:rFonts w:ascii="Times New Roman"/>
                <w:b w:val="false"/>
                <w:i w:val="false"/>
                <w:color w:val="000000"/>
                <w:sz w:val="20"/>
              </w:rPr>
              <w:t>
министрі</w:t>
            </w:r>
            <w:r>
              <w:br/>
            </w:r>
            <w:r>
              <w:rPr>
                <w:rFonts w:ascii="Times New Roman"/>
                <w:b w:val="false"/>
                <w:i w:val="false"/>
                <w:color w:val="000000"/>
                <w:sz w:val="20"/>
              </w:rPr>
              <w:t>
______________ Д. Абаев</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агентігінің төрағасы</w:t>
            </w:r>
            <w:r>
              <w:br/>
            </w:r>
            <w:r>
              <w:rPr>
                <w:rFonts w:ascii="Times New Roman"/>
                <w:b w:val="false"/>
                <w:i w:val="false"/>
                <w:color w:val="000000"/>
                <w:sz w:val="20"/>
              </w:rPr>
              <w:t xml:space="preserve">
______________ Қ. Қожамжаров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