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21e5" w14:textId="5512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Сотқа дейінгі пробация сатысында күдіктінің, айыпталушының жеке басын психологиялық-әлеуметтік тестіден өткізу әдістемесін және Сотқа дейінгі баяндаманы дайындау әдістемесін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04 ақпандағы № 90 бұйрығы. Қазақстан Республикасының Әділет министрлігінде 2017 жылғы 07 наурызда № 14876 болып тіркелді.</w:t>
      </w:r>
    </w:p>
    <w:p>
      <w:pPr>
        <w:spacing w:after="0"/>
        <w:ind w:left="0"/>
        <w:jc w:val="both"/>
      </w:pPr>
      <w:bookmarkStart w:name="z1" w:id="0"/>
      <w:r>
        <w:rPr>
          <w:rFonts w:ascii="Times New Roman"/>
          <w:b w:val="false"/>
          <w:i w:val="false"/>
          <w:color w:val="000000"/>
          <w:sz w:val="28"/>
        </w:rPr>
        <w:t xml:space="preserve">
      "Пробация туралы"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Сотқа дейінгі пробация сатысында күдіктінің, айыпталушының жеке басын психологиялық-әлеуметтік тестіден өткізу әдістемесі;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Сотқа дейінгі баяндаманы дайындау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осы бұйрықтың 1), 2) тармақтарында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 Қылмыстық-атқару жүйесі комитетіне (А.Х. Базылбеков)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ақпандағы</w:t>
            </w:r>
            <w:r>
              <w:br/>
            </w:r>
            <w:r>
              <w:rPr>
                <w:rFonts w:ascii="Times New Roman"/>
                <w:b w:val="false"/>
                <w:i w:val="false"/>
                <w:color w:val="000000"/>
                <w:sz w:val="20"/>
              </w:rPr>
              <w:t>№ 90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Сотқа дейінгі пробация сатысында күдіктінің, айыпталушының жеке басын психологиялық-әлеуметтік тестіден өткізу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Сотқа дейінгі пробация сатысында күдіктінің, айыпталушының жеке басын психологиялық-әлеуметтік тестіден өткізу әдістемесі (бұдан әрі - Әдістеме) "Пробация туралы"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әзірленді.</w:t>
      </w:r>
    </w:p>
    <w:bookmarkEnd w:id="12"/>
    <w:bookmarkStart w:name="z15" w:id="13"/>
    <w:p>
      <w:pPr>
        <w:spacing w:after="0"/>
        <w:ind w:left="0"/>
        <w:jc w:val="both"/>
      </w:pPr>
      <w:r>
        <w:rPr>
          <w:rFonts w:ascii="Times New Roman"/>
          <w:b w:val="false"/>
          <w:i w:val="false"/>
          <w:color w:val="000000"/>
          <w:sz w:val="28"/>
        </w:rPr>
        <w:t>
      2. Көрсетілген бұйрықпен бекітілген Әдістемеде мынадай терминдер мен анықтамалар:</w:t>
      </w:r>
    </w:p>
    <w:bookmarkEnd w:id="13"/>
    <w:p>
      <w:pPr>
        <w:spacing w:after="0"/>
        <w:ind w:left="0"/>
        <w:jc w:val="both"/>
      </w:pPr>
      <w:r>
        <w:rPr>
          <w:rFonts w:ascii="Times New Roman"/>
          <w:b w:val="false"/>
          <w:i w:val="false"/>
          <w:color w:val="000000"/>
          <w:sz w:val="28"/>
        </w:rPr>
        <w:t>
      1) пробация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p>
    <w:p>
      <w:pPr>
        <w:spacing w:after="0"/>
        <w:ind w:left="0"/>
        <w:jc w:val="both"/>
      </w:pPr>
      <w:r>
        <w:rPr>
          <w:rFonts w:ascii="Times New Roman"/>
          <w:b w:val="false"/>
          <w:i w:val="false"/>
          <w:color w:val="000000"/>
          <w:sz w:val="28"/>
        </w:rPr>
        <w:t>
      2)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қылмыстық-атқару (пенитенциарлық) жүйесінің органы;</w:t>
      </w:r>
    </w:p>
    <w:p>
      <w:pPr>
        <w:spacing w:after="0"/>
        <w:ind w:left="0"/>
        <w:jc w:val="both"/>
      </w:pPr>
      <w:r>
        <w:rPr>
          <w:rFonts w:ascii="Times New Roman"/>
          <w:b w:val="false"/>
          <w:i w:val="false"/>
          <w:color w:val="000000"/>
          <w:sz w:val="28"/>
        </w:rPr>
        <w:t>
      3) сотқа дейінгі баяндама – күдіктінің, айыпталушының жеке басының ерекшеліктері туралы ақпарат;</w:t>
      </w:r>
    </w:p>
    <w:p>
      <w:pPr>
        <w:spacing w:after="0"/>
        <w:ind w:left="0"/>
        <w:jc w:val="both"/>
      </w:pPr>
      <w:r>
        <w:rPr>
          <w:rFonts w:ascii="Times New Roman"/>
          <w:b w:val="false"/>
          <w:i w:val="false"/>
          <w:color w:val="000000"/>
          <w:sz w:val="28"/>
        </w:rPr>
        <w:t>
      4) сотқа дейінгі пробация – сотқа дейінгі баяндаманы дайындау жөніндегі қызмет пен шаралар жиынтығы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25.03.2022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2-тарау. Сотқа дейінгі пробация сатысында күдіктінің, айыпталушының жеке басын психологиялық-әлеуметтік тестіден өткізу</w:t>
      </w:r>
    </w:p>
    <w:bookmarkEnd w:id="14"/>
    <w:bookmarkStart w:name="z21" w:id="15"/>
    <w:p>
      <w:pPr>
        <w:spacing w:after="0"/>
        <w:ind w:left="0"/>
        <w:jc w:val="both"/>
      </w:pPr>
      <w:r>
        <w:rPr>
          <w:rFonts w:ascii="Times New Roman"/>
          <w:b w:val="false"/>
          <w:i w:val="false"/>
          <w:color w:val="000000"/>
          <w:sz w:val="28"/>
        </w:rPr>
        <w:t>
      3. Сотқа дейінгі пробация сатысында күдіктінің, айыпталушының жеке басын психологиялық-әлеуметтік тестілеу сотқа дейінгі баяндаманы жасау кезеңінде өткізіледі және зерттеу жүргізу тәртібін қатаң сақтай отырып, сұралатын адамдарға зерттеу мақсатын алдын ала түсіндірумен, зерттелетін адамның қалауы бойынша мемлекеттік не орыс тілдерінде, күннің бірінші жартысында ерікті негізде жүзеге асырылады, бұл ретте сұрау ұзақтығы алпыс минуттан аспайды.</w:t>
      </w:r>
    </w:p>
    <w:bookmarkEnd w:id="15"/>
    <w:bookmarkStart w:name="z22" w:id="16"/>
    <w:p>
      <w:pPr>
        <w:spacing w:after="0"/>
        <w:ind w:left="0"/>
        <w:jc w:val="both"/>
      </w:pPr>
      <w:r>
        <w:rPr>
          <w:rFonts w:ascii="Times New Roman"/>
          <w:b w:val="false"/>
          <w:i w:val="false"/>
          <w:color w:val="000000"/>
          <w:sz w:val="28"/>
        </w:rPr>
        <w:t>
      4. Қойылған психологиялық зерттеудің мақсаттарына сәйкес күдіктінің, айыпталушының жеке тұлғасының құрылымындағы қызықтыратын факторлардың ара қатынасын бағалауға мүмкіндік беретін әдістемелер пайдаланылады.</w:t>
      </w:r>
    </w:p>
    <w:bookmarkEnd w:id="16"/>
    <w:bookmarkStart w:name="z23" w:id="17"/>
    <w:p>
      <w:pPr>
        <w:spacing w:after="0"/>
        <w:ind w:left="0"/>
        <w:jc w:val="both"/>
      </w:pPr>
      <w:r>
        <w:rPr>
          <w:rFonts w:ascii="Times New Roman"/>
          <w:b w:val="false"/>
          <w:i w:val="false"/>
          <w:color w:val="000000"/>
          <w:sz w:val="28"/>
        </w:rPr>
        <w:t>
      5. Психодиагностикалық әдістемелердің мазмұны зерттелетін тұлғаның жынысына, жасына және білім деңгейіне бейімделеді, өйткені әдістемелердің мазмұны күдіктінің, айыпталушының барлық санаттарымен ұғынуын қамтамасыз ететіндей құрылуы қажет.</w:t>
      </w:r>
    </w:p>
    <w:bookmarkEnd w:id="17"/>
    <w:bookmarkStart w:name="z24" w:id="18"/>
    <w:p>
      <w:pPr>
        <w:spacing w:after="0"/>
        <w:ind w:left="0"/>
        <w:jc w:val="both"/>
      </w:pPr>
      <w:r>
        <w:rPr>
          <w:rFonts w:ascii="Times New Roman"/>
          <w:b w:val="false"/>
          <w:i w:val="false"/>
          <w:color w:val="000000"/>
          <w:sz w:val="28"/>
        </w:rPr>
        <w:t>
      6. Күдіктінің, айыпталушының жеке басын психологиялық-әлеуметтік тестілеуден өткізуді психологиялық немесе педагогикалық білімі бар адамдар жүзеге асырады.</w:t>
      </w:r>
    </w:p>
    <w:bookmarkEnd w:id="18"/>
    <w:bookmarkStart w:name="z25" w:id="19"/>
    <w:p>
      <w:pPr>
        <w:spacing w:after="0"/>
        <w:ind w:left="0"/>
        <w:jc w:val="both"/>
      </w:pPr>
      <w:r>
        <w:rPr>
          <w:rFonts w:ascii="Times New Roman"/>
          <w:b w:val="false"/>
          <w:i w:val="false"/>
          <w:color w:val="000000"/>
          <w:sz w:val="28"/>
        </w:rPr>
        <w:t>
      7. Күдіктінің, айыпталушының жеке басын егжей-тегжейлі зерделеуді қамтамасыз ету үшін бірнеше өзара толықтырылатын әдістемелер қолданылады.</w:t>
      </w:r>
    </w:p>
    <w:bookmarkEnd w:id="19"/>
    <w:bookmarkStart w:name="z26" w:id="20"/>
    <w:p>
      <w:pPr>
        <w:spacing w:after="0"/>
        <w:ind w:left="0"/>
        <w:jc w:val="both"/>
      </w:pPr>
      <w:r>
        <w:rPr>
          <w:rFonts w:ascii="Times New Roman"/>
          <w:b w:val="false"/>
          <w:i w:val="false"/>
          <w:color w:val="000000"/>
          <w:sz w:val="28"/>
        </w:rPr>
        <w:t>
      8. Күдіктінің, айыпталушының жеке басын психологиялық-әлеуметтік тестілеу нәтижелерін өңдеу және талдауды зерттеу жүргізген маман жүзеге асырады.</w:t>
      </w:r>
    </w:p>
    <w:bookmarkEnd w:id="20"/>
    <w:bookmarkStart w:name="z27" w:id="21"/>
    <w:p>
      <w:pPr>
        <w:spacing w:after="0"/>
        <w:ind w:left="0"/>
        <w:jc w:val="both"/>
      </w:pPr>
      <w:r>
        <w:rPr>
          <w:rFonts w:ascii="Times New Roman"/>
          <w:b w:val="false"/>
          <w:i w:val="false"/>
          <w:color w:val="000000"/>
          <w:sz w:val="28"/>
        </w:rPr>
        <w:t>
      9. Сотқа дейінгі пробация сатысында күдіктінің, айыпталушының жеке басын психологиялық-әлеуметтік тестіден өткізу әдістемесі мынадай кезеңдерден:</w:t>
      </w:r>
    </w:p>
    <w:bookmarkEnd w:id="21"/>
    <w:bookmarkStart w:name="z28" w:id="22"/>
    <w:p>
      <w:pPr>
        <w:spacing w:after="0"/>
        <w:ind w:left="0"/>
        <w:jc w:val="both"/>
      </w:pPr>
      <w:r>
        <w:rPr>
          <w:rFonts w:ascii="Times New Roman"/>
          <w:b w:val="false"/>
          <w:i w:val="false"/>
          <w:color w:val="000000"/>
          <w:sz w:val="28"/>
        </w:rPr>
        <w:t>
      1) психологиялық-әлеуметтік тестілеуді дайындау және ұйымдастыру;</w:t>
      </w:r>
    </w:p>
    <w:bookmarkEnd w:id="22"/>
    <w:bookmarkStart w:name="z29" w:id="23"/>
    <w:p>
      <w:pPr>
        <w:spacing w:after="0"/>
        <w:ind w:left="0"/>
        <w:jc w:val="both"/>
      </w:pPr>
      <w:r>
        <w:rPr>
          <w:rFonts w:ascii="Times New Roman"/>
          <w:b w:val="false"/>
          <w:i w:val="false"/>
          <w:color w:val="000000"/>
          <w:sz w:val="28"/>
        </w:rPr>
        <w:t>
      2) биографиялық деректерді жинау;</w:t>
      </w:r>
    </w:p>
    <w:bookmarkEnd w:id="23"/>
    <w:bookmarkStart w:name="z30" w:id="24"/>
    <w:p>
      <w:pPr>
        <w:spacing w:after="0"/>
        <w:ind w:left="0"/>
        <w:jc w:val="both"/>
      </w:pPr>
      <w:r>
        <w:rPr>
          <w:rFonts w:ascii="Times New Roman"/>
          <w:b w:val="false"/>
          <w:i w:val="false"/>
          <w:color w:val="000000"/>
          <w:sz w:val="28"/>
        </w:rPr>
        <w:t>
      3) жеке бастың жеке-психологиялық ерекшеліктерін психологиялық диагностикалаудан тұрады.</w:t>
      </w:r>
    </w:p>
    <w:bookmarkEnd w:id="24"/>
    <w:bookmarkStart w:name="z31" w:id="25"/>
    <w:p>
      <w:pPr>
        <w:spacing w:after="0"/>
        <w:ind w:left="0"/>
        <w:jc w:val="both"/>
      </w:pPr>
      <w:r>
        <w:rPr>
          <w:rFonts w:ascii="Times New Roman"/>
          <w:b w:val="false"/>
          <w:i w:val="false"/>
          <w:color w:val="000000"/>
          <w:sz w:val="28"/>
        </w:rPr>
        <w:t>
      10. Психологиялық-әлеуметтік тестілеуді дайындау және ұйымдастыру зерттеу мақсаттары мен міндеттерін белгілеуді, пробация қызметінің өкілдерімен оны өткізу орны мен уақытын келісуді, зерттелетін адамның болуын қамтамасыз етуді қарастырады.</w:t>
      </w:r>
    </w:p>
    <w:bookmarkEnd w:id="25"/>
    <w:bookmarkStart w:name="z32" w:id="26"/>
    <w:p>
      <w:pPr>
        <w:spacing w:after="0"/>
        <w:ind w:left="0"/>
        <w:jc w:val="both"/>
      </w:pPr>
      <w:r>
        <w:rPr>
          <w:rFonts w:ascii="Times New Roman"/>
          <w:b w:val="false"/>
          <w:i w:val="false"/>
          <w:color w:val="000000"/>
          <w:sz w:val="28"/>
        </w:rPr>
        <w:t>
      11. Биографиялық деректерді жинау жеке басын қалыптастырудың негізгі кезеңдері, дамуы кезінде басынан өткізген дағдарыстары туралы түсінік береді. Осы кезеңде алынған мәліметтер айыпталушының қоғамдық қауіптілік дәрежесін түсіну және оның түзелуі мен қайта тәрбиелену болашағы үшін маңызды.</w:t>
      </w:r>
    </w:p>
    <w:bookmarkEnd w:id="26"/>
    <w:bookmarkStart w:name="z33" w:id="27"/>
    <w:p>
      <w:pPr>
        <w:spacing w:after="0"/>
        <w:ind w:left="0"/>
        <w:jc w:val="both"/>
      </w:pPr>
      <w:r>
        <w:rPr>
          <w:rFonts w:ascii="Times New Roman"/>
          <w:b w:val="false"/>
          <w:i w:val="false"/>
          <w:color w:val="000000"/>
          <w:sz w:val="28"/>
        </w:rPr>
        <w:t>
      12. Жеке-психологиялық ерекшеліктерін психологиялық диагностикалау бірнеше өзара толықтырылатын тестілік әдістемелерді және сауалнамаларды пайдалануды көздейді. Қолдануға негіздемесі бар психологиялық диагностиканың жобалық әдістерін қолдануға жол беріледі.</w:t>
      </w:r>
    </w:p>
    <w:bookmarkEnd w:id="27"/>
    <w:bookmarkStart w:name="z34" w:id="28"/>
    <w:p>
      <w:pPr>
        <w:spacing w:after="0"/>
        <w:ind w:left="0"/>
        <w:jc w:val="both"/>
      </w:pPr>
      <w:r>
        <w:rPr>
          <w:rFonts w:ascii="Times New Roman"/>
          <w:b w:val="false"/>
          <w:i w:val="false"/>
          <w:color w:val="000000"/>
          <w:sz w:val="28"/>
        </w:rPr>
        <w:t>
      13. Осы кезеңде жеке бастың мынадай жеке мінездемелерін зерделеуге бағытталған:</w:t>
      </w:r>
    </w:p>
    <w:bookmarkEnd w:id="28"/>
    <w:bookmarkStart w:name="z35" w:id="29"/>
    <w:p>
      <w:pPr>
        <w:spacing w:after="0"/>
        <w:ind w:left="0"/>
        <w:jc w:val="both"/>
      </w:pPr>
      <w:r>
        <w:rPr>
          <w:rFonts w:ascii="Times New Roman"/>
          <w:b w:val="false"/>
          <w:i w:val="false"/>
          <w:color w:val="000000"/>
          <w:sz w:val="28"/>
        </w:rPr>
        <w:t>
      1) психологиялық жай-күйі (қал-жағдайы, көңіл-күйі, белсенділігі, жұмысқа қабілеті, мазасыздығы,күйзеліске төзімділігі);</w:t>
      </w:r>
    </w:p>
    <w:bookmarkEnd w:id="29"/>
    <w:bookmarkStart w:name="z36" w:id="30"/>
    <w:p>
      <w:pPr>
        <w:spacing w:after="0"/>
        <w:ind w:left="0"/>
        <w:jc w:val="both"/>
      </w:pPr>
      <w:r>
        <w:rPr>
          <w:rFonts w:ascii="Times New Roman"/>
          <w:b w:val="false"/>
          <w:i w:val="false"/>
          <w:color w:val="000000"/>
          <w:sz w:val="28"/>
        </w:rPr>
        <w:t>
      2) зияткерлік дамуы;</w:t>
      </w:r>
    </w:p>
    <w:bookmarkEnd w:id="30"/>
    <w:bookmarkStart w:name="z37" w:id="31"/>
    <w:p>
      <w:pPr>
        <w:spacing w:after="0"/>
        <w:ind w:left="0"/>
        <w:jc w:val="both"/>
      </w:pPr>
      <w:r>
        <w:rPr>
          <w:rFonts w:ascii="Times New Roman"/>
          <w:b w:val="false"/>
          <w:i w:val="false"/>
          <w:color w:val="000000"/>
          <w:sz w:val="28"/>
        </w:rPr>
        <w:t xml:space="preserve">
      3) жеке басының өзгешеліктері (мінез ерекшеліктері, темпераменті);      </w:t>
      </w:r>
    </w:p>
    <w:bookmarkEnd w:id="31"/>
    <w:bookmarkStart w:name="z38" w:id="32"/>
    <w:p>
      <w:pPr>
        <w:spacing w:after="0"/>
        <w:ind w:left="0"/>
        <w:jc w:val="both"/>
      </w:pPr>
      <w:r>
        <w:rPr>
          <w:rFonts w:ascii="Times New Roman"/>
          <w:b w:val="false"/>
          <w:i w:val="false"/>
          <w:color w:val="000000"/>
          <w:sz w:val="28"/>
        </w:rPr>
        <w:t>
      4) құндылық бағыттары;</w:t>
      </w:r>
    </w:p>
    <w:bookmarkEnd w:id="32"/>
    <w:bookmarkStart w:name="z39" w:id="33"/>
    <w:p>
      <w:pPr>
        <w:spacing w:after="0"/>
        <w:ind w:left="0"/>
        <w:jc w:val="both"/>
      </w:pPr>
      <w:r>
        <w:rPr>
          <w:rFonts w:ascii="Times New Roman"/>
          <w:b w:val="false"/>
          <w:i w:val="false"/>
          <w:color w:val="000000"/>
          <w:sz w:val="28"/>
        </w:rPr>
        <w:t>
      5) топішілік қарым-қатынастары әдістемелер өткізіледі.</w:t>
      </w:r>
    </w:p>
    <w:bookmarkEnd w:id="33"/>
    <w:bookmarkStart w:name="z40" w:id="34"/>
    <w:p>
      <w:pPr>
        <w:spacing w:after="0"/>
        <w:ind w:left="0"/>
        <w:jc w:val="both"/>
      </w:pPr>
      <w:r>
        <w:rPr>
          <w:rFonts w:ascii="Times New Roman"/>
          <w:b w:val="false"/>
          <w:i w:val="false"/>
          <w:color w:val="000000"/>
          <w:sz w:val="28"/>
        </w:rPr>
        <w:t xml:space="preserve">
      14. Тұлғаны психологиялық-әлеуметтік тестілеу нәтижелері зерттеу барысында алынған әдістемелер кешенін (тестік батарея) және басқа да мәліметтерді интерпретациялау негізінде жалпыланады. </w:t>
      </w:r>
    </w:p>
    <w:bookmarkEnd w:id="34"/>
    <w:bookmarkStart w:name="z41" w:id="35"/>
    <w:p>
      <w:pPr>
        <w:spacing w:after="0"/>
        <w:ind w:left="0"/>
        <w:jc w:val="both"/>
      </w:pPr>
      <w:r>
        <w:rPr>
          <w:rFonts w:ascii="Times New Roman"/>
          <w:b w:val="false"/>
          <w:i w:val="false"/>
          <w:color w:val="000000"/>
          <w:sz w:val="28"/>
        </w:rPr>
        <w:t>
      15. Сотқа дейінгі пробация сатысында күдіктінің, айыпталушының жеке басын психологиялық-әлеуметтік тестілеу нәтижесі бойынша ұсынымдармен бірге психологиялық қорытынды ресімделеді.</w:t>
      </w:r>
    </w:p>
    <w:bookmarkEnd w:id="35"/>
    <w:bookmarkStart w:name="z42" w:id="36"/>
    <w:p>
      <w:pPr>
        <w:spacing w:after="0"/>
        <w:ind w:left="0"/>
        <w:jc w:val="both"/>
      </w:pPr>
      <w:r>
        <w:rPr>
          <w:rFonts w:ascii="Times New Roman"/>
          <w:b w:val="false"/>
          <w:i w:val="false"/>
          <w:color w:val="000000"/>
          <w:sz w:val="28"/>
        </w:rPr>
        <w:t xml:space="preserve">
      16. Күдіктінің, айыпталушының жеке басын психологиялық-әлеуметтік тестілеу нәтижелері бойынша қорытындының мазмұны сотқа дейінгі баяндаманың сипаттамалық бөлігінде Сотқа дейінгі баяндаманы дайындау әдістемесінің </w:t>
      </w:r>
      <w:r>
        <w:rPr>
          <w:rFonts w:ascii="Times New Roman"/>
          <w:b w:val="false"/>
          <w:i w:val="false"/>
          <w:color w:val="000000"/>
          <w:sz w:val="28"/>
        </w:rPr>
        <w:t>қосымша</w:t>
      </w:r>
      <w:r>
        <w:rPr>
          <w:rFonts w:ascii="Times New Roman"/>
          <w:b w:val="false"/>
          <w:i w:val="false"/>
          <w:color w:val="000000"/>
          <w:sz w:val="28"/>
        </w:rPr>
        <w:t xml:space="preserve"> сәйкес жазылады.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4 ақпандағы</w:t>
            </w:r>
            <w:r>
              <w:br/>
            </w:r>
            <w:r>
              <w:rPr>
                <w:rFonts w:ascii="Times New Roman"/>
                <w:b w:val="false"/>
                <w:i w:val="false"/>
                <w:color w:val="000000"/>
                <w:sz w:val="20"/>
              </w:rPr>
              <w:t>№ 90 бұйрығына</w:t>
            </w:r>
            <w:r>
              <w:br/>
            </w:r>
            <w:r>
              <w:rPr>
                <w:rFonts w:ascii="Times New Roman"/>
                <w:b w:val="false"/>
                <w:i w:val="false"/>
                <w:color w:val="000000"/>
                <w:sz w:val="20"/>
              </w:rPr>
              <w:t>2-қосымша</w:t>
            </w:r>
          </w:p>
        </w:tc>
      </w:tr>
    </w:tbl>
    <w:bookmarkStart w:name="z44" w:id="37"/>
    <w:p>
      <w:pPr>
        <w:spacing w:after="0"/>
        <w:ind w:left="0"/>
        <w:jc w:val="left"/>
      </w:pPr>
      <w:r>
        <w:rPr>
          <w:rFonts w:ascii="Times New Roman"/>
          <w:b/>
          <w:i w:val="false"/>
          <w:color w:val="000000"/>
        </w:rPr>
        <w:t xml:space="preserve"> Сотқа дейінгі баяндаманы дайындау әдістемесі</w:t>
      </w:r>
    </w:p>
    <w:bookmarkEnd w:id="37"/>
    <w:bookmarkStart w:name="z45" w:id="38"/>
    <w:p>
      <w:pPr>
        <w:spacing w:after="0"/>
        <w:ind w:left="0"/>
        <w:jc w:val="left"/>
      </w:pPr>
      <w:r>
        <w:rPr>
          <w:rFonts w:ascii="Times New Roman"/>
          <w:b/>
          <w:i w:val="false"/>
          <w:color w:val="000000"/>
        </w:rPr>
        <w:t xml:space="preserve"> 1-тарау. Жалпы ережелер</w:t>
      </w:r>
    </w:p>
    <w:bookmarkEnd w:id="38"/>
    <w:bookmarkStart w:name="z46" w:id="39"/>
    <w:p>
      <w:pPr>
        <w:spacing w:after="0"/>
        <w:ind w:left="0"/>
        <w:jc w:val="both"/>
      </w:pPr>
      <w:r>
        <w:rPr>
          <w:rFonts w:ascii="Times New Roman"/>
          <w:b w:val="false"/>
          <w:i w:val="false"/>
          <w:color w:val="000000"/>
          <w:sz w:val="28"/>
        </w:rPr>
        <w:t xml:space="preserve">
      1. Осы сотқа дейінгі баяндаманы дайындау әдістемесі (бұдан әрі - Әдістеме) "Пробация туралы"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әзірленді. </w:t>
      </w:r>
    </w:p>
    <w:bookmarkEnd w:id="39"/>
    <w:bookmarkStart w:name="z47" w:id="40"/>
    <w:p>
      <w:pPr>
        <w:spacing w:after="0"/>
        <w:ind w:left="0"/>
        <w:jc w:val="both"/>
      </w:pPr>
      <w:r>
        <w:rPr>
          <w:rFonts w:ascii="Times New Roman"/>
          <w:b w:val="false"/>
          <w:i w:val="false"/>
          <w:color w:val="000000"/>
          <w:sz w:val="28"/>
        </w:rPr>
        <w:t>
      2. Көрсетілген бұйрықпен бекітілген Сотқа дейінгі баяндаманы дайындау әдістемесінде мынадай терминдер мен анықтамалар:</w:t>
      </w:r>
    </w:p>
    <w:bookmarkEnd w:id="40"/>
    <w:p>
      <w:pPr>
        <w:spacing w:after="0"/>
        <w:ind w:left="0"/>
        <w:jc w:val="both"/>
      </w:pPr>
      <w:r>
        <w:rPr>
          <w:rFonts w:ascii="Times New Roman"/>
          <w:b w:val="false"/>
          <w:i w:val="false"/>
          <w:color w:val="000000"/>
          <w:sz w:val="28"/>
        </w:rPr>
        <w:t>
      1)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(пенитенциарлық) қылмыстық-атқару жүйесінің органы;</w:t>
      </w:r>
    </w:p>
    <w:p>
      <w:pPr>
        <w:spacing w:after="0"/>
        <w:ind w:left="0"/>
        <w:jc w:val="both"/>
      </w:pPr>
      <w:r>
        <w:rPr>
          <w:rFonts w:ascii="Times New Roman"/>
          <w:b w:val="false"/>
          <w:i w:val="false"/>
          <w:color w:val="000000"/>
          <w:sz w:val="28"/>
        </w:rPr>
        <w:t>
      2) сотқа дейінгі пробация – сотқа дейінгі баяндаманы дайындау жөніндегі қызмет пен шаралар жиынтығы;</w:t>
      </w:r>
    </w:p>
    <w:p>
      <w:pPr>
        <w:spacing w:after="0"/>
        <w:ind w:left="0"/>
        <w:jc w:val="both"/>
      </w:pPr>
      <w:r>
        <w:rPr>
          <w:rFonts w:ascii="Times New Roman"/>
          <w:b w:val="false"/>
          <w:i w:val="false"/>
          <w:color w:val="000000"/>
          <w:sz w:val="28"/>
        </w:rPr>
        <w:t>
      3) сотқа дейінгі баяндама – күдіктінің, айыпталушының жеке ерекшеліктері туралы ақпарат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25.03.2022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1"/>
    <w:p>
      <w:pPr>
        <w:spacing w:after="0"/>
        <w:ind w:left="0"/>
        <w:jc w:val="left"/>
      </w:pPr>
      <w:r>
        <w:rPr>
          <w:rFonts w:ascii="Times New Roman"/>
          <w:b/>
          <w:i w:val="false"/>
          <w:color w:val="000000"/>
        </w:rPr>
        <w:t xml:space="preserve"> 2-тарау. Сотқа дейінгі баяндаманы дайындау</w:t>
      </w:r>
    </w:p>
    <w:bookmarkEnd w:id="41"/>
    <w:bookmarkStart w:name="z52" w:id="42"/>
    <w:p>
      <w:pPr>
        <w:spacing w:after="0"/>
        <w:ind w:left="0"/>
        <w:jc w:val="both"/>
      </w:pPr>
      <w:r>
        <w:rPr>
          <w:rFonts w:ascii="Times New Roman"/>
          <w:b w:val="false"/>
          <w:i w:val="false"/>
          <w:color w:val="000000"/>
          <w:sz w:val="28"/>
        </w:rPr>
        <w:t xml:space="preserve">
      4. Сотқа дейінгі баяндама сотқа дейінгі пробация қолданатын адамға (күдіктіге, айыпталушыға) қатысты жасалады. </w:t>
      </w:r>
    </w:p>
    <w:bookmarkEnd w:id="42"/>
    <w:bookmarkStart w:name="z53" w:id="43"/>
    <w:p>
      <w:pPr>
        <w:spacing w:after="0"/>
        <w:ind w:left="0"/>
        <w:jc w:val="both"/>
      </w:pPr>
      <w:r>
        <w:rPr>
          <w:rFonts w:ascii="Times New Roman"/>
          <w:b w:val="false"/>
          <w:i w:val="false"/>
          <w:color w:val="000000"/>
          <w:sz w:val="28"/>
        </w:rPr>
        <w:t>
      5. Қылмыстық құқық бұзушылық жасаған күдікті, айыпталушы адамға қатысты пробация қызметінің қызметкері әзірлейтін сотқа дейінгі баяндама оның жеке басының ерекшеліктері, олардың қылмыстық құқық бұзушылықтар жасауының тәуекелдерін бағалау туралы сотқа хабар беру үшін күдікті, айыпталушы адам туралы материалдарды жинауды көздейді.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25.03.2022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6. Осы Әдістемеге қосымшаға сәйкес нысан бойынша қылмыстық құқық бұзушылықты жасаған күдікті, айыпталушы адамға сотқа дейінгі баяндама олардың қылмыстық құқық бұзушылықтар жасауының тәуекелдерін бағалау, сондай-ақ пробация қызметінің өз өкілеттіктерін жүзеге асыру үшін Қазақстан Республикасының мемлекеттік құпиялар және заңмен қорғалатын өзге де құпиялар туралы заңнамасының талаптарын сақтай отырып, заңды тұлғалардан сұралатын мәліметтер, анықтамалар, мінездемелер, өзге де ақпараттар негізінде дайындалады.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25.03.2022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7. Сотқа дейінгі баяндаманы дайындау үшін пробация қызметі мемлекеттік органдардан және өзге де ұйымдардан сотталғандығы туралы деректерді және жұмыс немесе оқу орнынан күдіктіні, айыпталушыны сипаттайтын мәліметтерді сұратады және пайдаланады.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25.03.2022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8. Сотқа дейінгі баяндаманы дайындауды күдіктінің, айыпталушының тұрғылықты жері бойынша пробация қызметі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25.03.2022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9. Сотқа дейінгі баяндама екі данада жасалады. Бірінші дана күдіктіге, айыпталушыға немесе оның адвокатына, заңды өкіліне сот қарауы басталғанға дейін үш жұмыс күнінен кешіктірмей, қол қоюмен беріледі, екінші дана күдіктінің, айыпталушының жинақтау ісіне тігіледі.</w:t>
      </w:r>
    </w:p>
    <w:bookmarkEnd w:id="47"/>
    <w:bookmarkStart w:name="z58" w:id="48"/>
    <w:p>
      <w:pPr>
        <w:spacing w:after="0"/>
        <w:ind w:left="0"/>
        <w:jc w:val="both"/>
      </w:pPr>
      <w:r>
        <w:rPr>
          <w:rFonts w:ascii="Times New Roman"/>
          <w:b w:val="false"/>
          <w:i w:val="false"/>
          <w:color w:val="000000"/>
          <w:sz w:val="28"/>
        </w:rPr>
        <w:t xml:space="preserve">
      10. Күдікті, айыпталушы сотқа дейінгі баяндаманы әзірлеуге қатысуға және сотқа дейінгі баяндамада көрсетілуі тиіс оның мазмұны бойынша өз пікірін білдіруге құқылы. </w:t>
      </w:r>
    </w:p>
    <w:bookmarkEnd w:id="48"/>
    <w:bookmarkStart w:name="z59" w:id="49"/>
    <w:p>
      <w:pPr>
        <w:spacing w:after="0"/>
        <w:ind w:left="0"/>
        <w:jc w:val="both"/>
      </w:pPr>
      <w:r>
        <w:rPr>
          <w:rFonts w:ascii="Times New Roman"/>
          <w:b w:val="false"/>
          <w:i w:val="false"/>
          <w:color w:val="000000"/>
          <w:sz w:val="28"/>
        </w:rPr>
        <w:t>
      11. Сотқа дейінгі тергеп-тексеру сатысында қылмыстық іс тоқтатылған жағдайда пробация қызметі сотқа дейінгі пробацияны тоқтатады.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25.03.2022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xml:space="preserve">
      12. Сотқа дейінгі баяндамада баяндалған ақпарат пробацияның барлық түрлеріне оның жаңаруын ескере отырып жүзеге асыру кезінде пайдаланылады.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Сотқа дейінгі баяндаманы</w:t>
            </w:r>
            <w:r>
              <w:br/>
            </w:r>
            <w:r>
              <w:rPr>
                <w:rFonts w:ascii="Times New Roman"/>
                <w:b w:val="false"/>
                <w:i w:val="false"/>
                <w:color w:val="000000"/>
                <w:sz w:val="20"/>
              </w:rPr>
              <w:t>дайындау әдістемесіне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62" w:id="51"/>
    <w:p>
      <w:pPr>
        <w:spacing w:after="0"/>
        <w:ind w:left="0"/>
        <w:jc w:val="left"/>
      </w:pPr>
      <w:r>
        <w:rPr>
          <w:rFonts w:ascii="Times New Roman"/>
          <w:b/>
          <w:i w:val="false"/>
          <w:color w:val="000000"/>
        </w:rPr>
        <w:t xml:space="preserve"> Қылмыстық құқық бұзушылық жасаған күдікті, айыпталушы адамға сотқа дейінгі баяндама</w:t>
      </w:r>
    </w:p>
    <w:bookmarkEnd w:id="51"/>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25.03.2022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Кіріспе бөлігі _______________________________________________________________________  </w:t>
      </w:r>
    </w:p>
    <w:p>
      <w:pPr>
        <w:spacing w:after="0"/>
        <w:ind w:left="0"/>
        <w:jc w:val="both"/>
      </w:pPr>
      <w:r>
        <w:rPr>
          <w:rFonts w:ascii="Times New Roman"/>
          <w:b w:val="false"/>
          <w:i w:val="false"/>
          <w:color w:val="000000"/>
          <w:sz w:val="28"/>
        </w:rPr>
        <w:t>(сотқа дейінгі баяндаманы жасау уақыты, күні, орны)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(cотқа дейінгі баяндаманы жасаған адамның лауазымы, тегі және аты-жөні)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(күдіктінің, айыпталушының тегі, аты, әкесінің аты (болған жағдайда),  туған күні, </w:t>
      </w:r>
    </w:p>
    <w:p>
      <w:pPr>
        <w:spacing w:after="0"/>
        <w:ind w:left="0"/>
        <w:jc w:val="both"/>
      </w:pPr>
      <w:r>
        <w:rPr>
          <w:rFonts w:ascii="Times New Roman"/>
          <w:b w:val="false"/>
          <w:i w:val="false"/>
          <w:color w:val="000000"/>
          <w:sz w:val="28"/>
        </w:rPr>
        <w:t xml:space="preserve">                                 айы, жылы және туған жері)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Сипаттау бөлігі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(азаматтығы, отбасылық жағдайы, айналысатын кәсібі, білімі, тұрғылықты жері,</w:t>
      </w:r>
    </w:p>
    <w:p>
      <w:pPr>
        <w:spacing w:after="0"/>
        <w:ind w:left="0"/>
        <w:jc w:val="both"/>
      </w:pPr>
      <w:r>
        <w:rPr>
          <w:rFonts w:ascii="Times New Roman"/>
          <w:b w:val="false"/>
          <w:i w:val="false"/>
          <w:color w:val="000000"/>
          <w:sz w:val="28"/>
        </w:rPr>
        <w:t xml:space="preserve">                  соттылығының бар-жоғы, сипаттайтын деректер)</w:t>
      </w:r>
    </w:p>
    <w:p>
      <w:pPr>
        <w:spacing w:after="0"/>
        <w:ind w:left="0"/>
        <w:jc w:val="both"/>
      </w:pPr>
      <w:r>
        <w:rPr>
          <w:rFonts w:ascii="Times New Roman"/>
          <w:b w:val="false"/>
          <w:i w:val="false"/>
          <w:color w:val="000000"/>
          <w:sz w:val="28"/>
        </w:rPr>
        <w:t>Әлеуметтік мінездеме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Өмір сүру жағдайлары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Отбасылық қарым-қатынастары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Жұмыс (оқу) орны бойынша тағы әріптестермен қарым-қатынастары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Достарымен және таныстарымен қарым-қатынастары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Жеке басын психологиялық-әлеуметтік тестілеу нәтижелері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Олардың қылмыстық құқық бұзушылықтар жасау тәуекелдерін бағалау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Күдіктінің, айыпталушының мінез-құлқы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Қылмыстық өткені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Қылмыс жасағанға дейінгі мінез-құлқы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Қылмыс жасағаннан кейінгі мінез-құлқы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Күдіктінің, айыпталушының мінез-құлқына ықпал ететін немесе ықпал етуі  мүмкін</w:t>
      </w:r>
    </w:p>
    <w:p>
      <w:pPr>
        <w:spacing w:after="0"/>
        <w:ind w:left="0"/>
        <w:jc w:val="both"/>
      </w:pPr>
      <w:r>
        <w:rPr>
          <w:rFonts w:ascii="Times New Roman"/>
          <w:b w:val="false"/>
          <w:i w:val="false"/>
          <w:color w:val="000000"/>
          <w:sz w:val="28"/>
        </w:rPr>
        <w:t>факторлар</w:t>
      </w:r>
    </w:p>
    <w:p>
      <w:pPr>
        <w:spacing w:after="0"/>
        <w:ind w:left="0"/>
        <w:jc w:val="both"/>
      </w:pPr>
      <w:r>
        <w:rPr>
          <w:rFonts w:ascii="Times New Roman"/>
          <w:b w:val="false"/>
          <w:i w:val="false"/>
          <w:color w:val="000000"/>
          <w:sz w:val="28"/>
        </w:rPr>
        <w:t>Оң факторлар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Теріс факторлар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(Тәуекелдерді басқару бойынша іс-шаралар және күдіктіні, айыпталушыны  қоғамға </w:t>
      </w:r>
    </w:p>
    <w:p>
      <w:pPr>
        <w:spacing w:after="0"/>
        <w:ind w:left="0"/>
        <w:jc w:val="both"/>
      </w:pPr>
      <w:r>
        <w:rPr>
          <w:rFonts w:ascii="Times New Roman"/>
          <w:b w:val="false"/>
          <w:i w:val="false"/>
          <w:color w:val="000000"/>
          <w:sz w:val="28"/>
        </w:rPr>
        <w:t>қайта кіріктіру)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Ұсынымдық бөлігі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(адамға жазаны тағайындау және оны орындау кезінде пайдалануға ұсынылатын </w:t>
      </w:r>
    </w:p>
    <w:p>
      <w:pPr>
        <w:spacing w:after="0"/>
        <w:ind w:left="0"/>
        <w:jc w:val="both"/>
      </w:pPr>
      <w:r>
        <w:rPr>
          <w:rFonts w:ascii="Times New Roman"/>
          <w:b w:val="false"/>
          <w:i w:val="false"/>
          <w:color w:val="000000"/>
          <w:sz w:val="28"/>
        </w:rPr>
        <w:t>міндеттер мен шектеулердің үлгі тізбесі)</w:t>
      </w:r>
    </w:p>
    <w:p>
      <w:pPr>
        <w:spacing w:after="0"/>
        <w:ind w:left="0"/>
        <w:jc w:val="both"/>
      </w:pPr>
      <w:r>
        <w:rPr>
          <w:rFonts w:ascii="Times New Roman"/>
          <w:b w:val="false"/>
          <w:i w:val="false"/>
          <w:color w:val="000000"/>
          <w:sz w:val="28"/>
        </w:rPr>
        <w:t>Күдіктіге, айыпталушыға сотқа дейінгі баяндаманы пробация қызметінің бастығы</w:t>
      </w:r>
    </w:p>
    <w:p>
      <w:pPr>
        <w:spacing w:after="0"/>
        <w:ind w:left="0"/>
        <w:jc w:val="both"/>
      </w:pPr>
      <w:r>
        <w:rPr>
          <w:rFonts w:ascii="Times New Roman"/>
          <w:b w:val="false"/>
          <w:i w:val="false"/>
          <w:color w:val="000000"/>
          <w:sz w:val="28"/>
        </w:rPr>
        <w:t>(аға инспекторы, инспекторы) жасады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(пробация қызметінің атауы)</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xml:space="preserve">  (атағы) (қолы) (тегі, аты-жөні)</w:t>
      </w:r>
    </w:p>
    <w:p>
      <w:pPr>
        <w:spacing w:after="0"/>
        <w:ind w:left="0"/>
        <w:jc w:val="both"/>
      </w:pPr>
      <w:r>
        <w:rPr>
          <w:rFonts w:ascii="Times New Roman"/>
          <w:b w:val="false"/>
          <w:i w:val="false"/>
          <w:color w:val="000000"/>
          <w:sz w:val="28"/>
        </w:rPr>
        <w:t>20___ж. "____" ____________</w:t>
      </w:r>
    </w:p>
    <w:p>
      <w:pPr>
        <w:spacing w:after="0"/>
        <w:ind w:left="0"/>
        <w:jc w:val="both"/>
      </w:pPr>
      <w:r>
        <w:rPr>
          <w:rFonts w:ascii="Times New Roman"/>
          <w:b w:val="false"/>
          <w:i w:val="false"/>
          <w:color w:val="000000"/>
          <w:sz w:val="28"/>
        </w:rPr>
        <w:t>Таныстырылды қолы _________ (күдіктінің, айыпталушының аты-жөні)</w:t>
      </w:r>
    </w:p>
    <w:p>
      <w:pPr>
        <w:spacing w:after="0"/>
        <w:ind w:left="0"/>
        <w:jc w:val="both"/>
      </w:pPr>
      <w:r>
        <w:rPr>
          <w:rFonts w:ascii="Times New Roman"/>
          <w:b w:val="false"/>
          <w:i w:val="false"/>
          <w:color w:val="000000"/>
          <w:sz w:val="28"/>
        </w:rPr>
        <w:t>қолы _________ (күдіктінің, айыпталушының заңды өкілінің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