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7c33" w14:textId="c097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28 ақпандағы № 207 бұйрығы. Қазақстан Республикасының Әділет министрлігінде 2017 жылғы 17 сәуірде № 15018 болып тіркелді.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бәсекелестік және тұрғын үй құрылысын мемлекеттік қолдау мәселелері бойынша өзгерістер мен толықтырулар енгізу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4625 болып тіркелген, 2007 жылғы 11 шілдеде "Заң газетінде" жарияланған, № 104 (1133)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"Тиісті тауар нарығында монополиялық жағдайға ие нарық субъектілерін, сондай-ақ мемлекеттік кәсіпорындарды, акцияларының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Табиғи монополиялар субъектілерін қайта ұйымдастыру кезінде тіркеуші органға табиғи монополиялар салаларында басшылықты жүзеге асыратын уәкілетті органның келісімі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"47. Табиғи монополия субъектiлерiн мемлекеттiк қайта тiркеу үшiн табиғи монополиялар салаларындағы басшылықты жүзеге асыратын уәкiлеттi органның келiсiмi талап етiледi.";</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"48. Тиiстi тауар нарығында монополиялық жағдайға ие нарық субъектiлерiн, сондай-ақ мемлекеттік кәсіпорындарды, акцияларының (жарғылық капиталға қатысу үлестерінің) елу пайызынан астамы мемлекетке тиесілі заңды тұлғаларды және өз қызметін Қазақстан Республикасының аумағында жүзеге асыратын олармен үлестес тұлғаларды, мұндай құру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қайта тiркеу үшiн монополияға қарсы органның келiсiмi талап етіледi.";</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"66. Табиғи монополия субъектiсi қызметiнiң тоқтатылуын мемлекеттік тiркеудi табиғи монополиялар салаларында басшылықты жүзеге асыратын уәкiлеттi органның алдын ала келiсiмiмен тiркеушi орган жүзеге асырады.".</w:t>
      </w:r>
    </w:p>
    <w:bookmarkEnd w:id="7"/>
    <w:bookmarkStart w:name="z14"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bookmarkEnd w:id="9"/>
    <w:bookmarkStart w:name="z16" w:id="10"/>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Қазақстан Республикасының нормативтiк құқықтық актiлерінің эталондық бақылау банкiнде орналастыру үшін жіберуді қамтамасыз етсін;</w:t>
      </w:r>
    </w:p>
    <w:bookmarkEnd w:id="10"/>
    <w:bookmarkStart w:name="z17" w:id="11"/>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"__"__________ 2017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