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7742" w14:textId="0ca7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27 наурыздағы № 188 бұйрығы. Қазақстан Республикасының Әділет министрлігінде 2017 жылғы 27 сәуірде № 15061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w:t>
      </w:r>
      <w:r>
        <w:rPr>
          <w:rFonts w:ascii="Times New Roman"/>
          <w:b w:val="false"/>
          <w:i w:val="false"/>
          <w:color w:val="000000"/>
          <w:sz w:val="28"/>
        </w:rPr>
        <w:t xml:space="preserve"> сыныптауышында:</w:t>
      </w:r>
    </w:p>
    <w:bookmarkEnd w:id="2"/>
    <w:bookmarkStart w:name="z4" w:id="3"/>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333"/>
        <w:gridCol w:w="5610"/>
        <w:gridCol w:w="260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381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019</w:t>
            </w:r>
            <w:r>
              <w:br/>
            </w:r>
            <w:r>
              <w:rPr>
                <w:rFonts w:ascii="Times New Roman"/>
                <w:b w:val="false"/>
                <w:i w:val="false"/>
                <w:color w:val="000000"/>
                <w:sz w:val="20"/>
              </w:rPr>
              <w:t>038</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r>
              <w:br/>
            </w:r>
            <w:r>
              <w:rPr>
                <w:rFonts w:ascii="Times New Roman"/>
                <w:b w:val="false"/>
                <w:i w:val="false"/>
                <w:color w:val="000000"/>
                <w:sz w:val="20"/>
              </w:rPr>
              <w:t>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8) мектеп алушыларының орындаған жұмыстарына ақы төлеу;</w:t>
            </w:r>
            <w:r>
              <w:br/>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12) спорт алаңдарын салу;</w:t>
            </w:r>
            <w:r>
              <w:br/>
            </w: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r>
              <w:br/>
            </w:r>
            <w:r>
              <w:rPr>
                <w:rFonts w:ascii="Times New Roman"/>
                <w:b w:val="false"/>
                <w:i w:val="false"/>
                <w:color w:val="000000"/>
                <w:sz w:val="20"/>
              </w:rPr>
              <w:t>14) сауықтыру iс-шаралары;</w:t>
            </w:r>
            <w:r>
              <w:br/>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21) жабдықтар, мүккәммал (оның iшiнде жұмсақ) және киiм-кешек сатып алу;</w:t>
            </w:r>
            <w:r>
              <w:br/>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xml:space="preserve"> 23) ғимараттар мен үй-жайларды реконструкциялау және күрделi жөндеу; </w:t>
            </w:r>
            <w:r>
              <w:br/>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25) музыкалық аспаптарды жөндеу;</w:t>
            </w:r>
            <w:r>
              <w:br/>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28) iссапар шығыстары (111, 112, 113, 121, 122, 124, 131, 132, 135, 136, 141, 142, 144, 149, 151, 152, 153, 154, 156, 159, 161, 162, 169, 324, 414, 416, 419, 421).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2</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005</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6" w:id="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