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37564" w14:textId="d3375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"Салықтық және кедендік әкімшілендірудің кейбір мәселелері туралы" Қазақстан Республикасы Қаржы министрінің 2008 жылғы 30 желтоқсандағы № 637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29 наурыздағы № 199 бұйрығы. Қазақстан Республикасының Әділет министрлігінде 2017 жылғы 27 сәуірде № 15065 болып тіркелді. Күші жойылды - Қазақстан Республикасы Қаржы министрінің 2018 жылғы 8 ақпандағы № 146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08.02.2018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"Салықтық және кедендік әкімшілендірудің кейбір мәселелері туралы" Қазақстан Республикасы Қаржы министрінің 2008 жылғы 30 желтоқсандағы № 637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5463 тіркелген, "Заң газеті" газетінде 2009 жылғы 20 ақпанда № 27 (1450)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1-тармағының </w:t>
      </w:r>
      <w:r>
        <w:rPr>
          <w:rFonts w:ascii="Times New Roman"/>
          <w:b w:val="false"/>
          <w:i w:val="false"/>
          <w:color w:val="000000"/>
          <w:sz w:val="28"/>
        </w:rPr>
        <w:t>41) тармақшасы</w:t>
      </w:r>
      <w:r>
        <w:rPr>
          <w:rFonts w:ascii="Times New Roman"/>
          <w:b w:val="false"/>
          <w:i w:val="false"/>
          <w:color w:val="000000"/>
          <w:sz w:val="28"/>
        </w:rPr>
        <w:t xml:space="preserve"> алынып тасталсын;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42-қосымшаға</w:t>
      </w:r>
      <w:r>
        <w:rPr>
          <w:rFonts w:ascii="Times New Roman"/>
          <w:b w:val="false"/>
          <w:i w:val="false"/>
          <w:color w:val="000000"/>
          <w:sz w:val="28"/>
        </w:rPr>
        <w:t xml:space="preserve"> сәйкес қосылған құн салығы бойынша тіркеу есебінен шығару туралы шешім нысанын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5"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тәртіпте:</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2) осы бұйрықты мемлекеттік тіркелген күнінен бастап он күнтізбелік күн ішінде оның көшірмелерін қағаз және элекрондық түрде қазақ және орыс тілдерінде Қазақстан Республикасы нормативтік құқықтық актілерінің эталондық бақылау банкінде ресми жариялау және еңгізу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w:t>
      </w:r>
    </w:p>
    <w:bookmarkEnd w:id="5"/>
    <w:bookmarkStart w:name="z8" w:id="6"/>
    <w:p>
      <w:pPr>
        <w:spacing w:after="0"/>
        <w:ind w:left="0"/>
        <w:jc w:val="both"/>
      </w:pPr>
      <w:r>
        <w:rPr>
          <w:rFonts w:ascii="Times New Roman"/>
          <w:b w:val="false"/>
          <w:i w:val="false"/>
          <w:color w:val="000000"/>
          <w:sz w:val="28"/>
        </w:rPr>
        <w:t>
      3) осы бұйрықтың мемлекеттік тіркелгеннен кейін он күнтізбелік күн ішінде мерзімді баспа басылымдарында ресми жариялануын;</w:t>
      </w:r>
    </w:p>
    <w:bookmarkEnd w:id="6"/>
    <w:bookmarkStart w:name="z9" w:id="7"/>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7"/>
    <w:bookmarkStart w:name="z10" w:id="8"/>
    <w:p>
      <w:pPr>
        <w:spacing w:after="0"/>
        <w:ind w:left="0"/>
        <w:jc w:val="both"/>
      </w:pPr>
      <w:r>
        <w:rPr>
          <w:rFonts w:ascii="Times New Roman"/>
          <w:b w:val="false"/>
          <w:i w:val="false"/>
          <w:color w:val="000000"/>
          <w:sz w:val="28"/>
        </w:rPr>
        <w:t>
      3. Осы бұйрық алғашқы ресми жарияланған күнінен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наурыздағы</w:t>
            </w:r>
            <w:r>
              <w:br/>
            </w:r>
            <w:r>
              <w:rPr>
                <w:rFonts w:ascii="Times New Roman"/>
                <w:b w:val="false"/>
                <w:i w:val="false"/>
                <w:color w:val="000000"/>
                <w:sz w:val="20"/>
              </w:rPr>
              <w:t>№ 199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42-қосымша</w:t>
            </w:r>
          </w:p>
        </w:tc>
      </w:tr>
    </w:tbl>
    <w:p>
      <w:pPr>
        <w:spacing w:after="0"/>
        <w:ind w:left="0"/>
        <w:jc w:val="left"/>
      </w:pPr>
      <w:r>
        <w:br/>
      </w:r>
    </w:p>
    <w:p>
      <w:pPr>
        <w:spacing w:after="0"/>
        <w:ind w:left="0"/>
        <w:jc w:val="both"/>
      </w:pPr>
      <w:r>
        <w:drawing>
          <wp:inline distT="0" distB="0" distL="0" distR="0">
            <wp:extent cx="7810500" cy="1151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51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872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72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