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2523" w14:textId="fdd2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сәуірдегі № 199 бұйрығы. Қазақстан Республикасының Әділет министрлігінде 2017 жылғы 28 сәуірде № 15072 болып тіркелді. Күші жойылды - Қазақстан Республикасы Инвестициялар және даму министрінің 2018 жылғы 18 мамырдағы № 343 бұйрығымен</w:t>
      </w:r>
    </w:p>
    <w:p>
      <w:pPr>
        <w:spacing w:after="0"/>
        <w:ind w:left="0"/>
        <w:jc w:val="both"/>
      </w:pPr>
      <w:bookmarkStart w:name="z10" w:id="0"/>
      <w:r>
        <w:rPr>
          <w:rFonts w:ascii="Times New Roman"/>
          <w:b w:val="false"/>
          <w:i w:val="false"/>
          <w:color w:val="ff0000"/>
          <w:sz w:val="28"/>
        </w:rPr>
        <w:t xml:space="preserve">
      Ескерту. Күші жойылды – ҚР Инвестициялар және даму министрінің 18.05.2018 </w:t>
      </w:r>
      <w:r>
        <w:rPr>
          <w:rFonts w:ascii="Times New Roman"/>
          <w:b w:val="false"/>
          <w:i w:val="false"/>
          <w:color w:val="ff0000"/>
          <w:sz w:val="28"/>
        </w:rPr>
        <w:t>№ 343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1. Қоса беріліп отырған Қазақстан Республикасы Инвестициялар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 бекітілсін.</w:t>
      </w:r>
    </w:p>
    <w:bookmarkEnd w:id="2"/>
    <w:bookmarkStart w:name="z3" w:id="3"/>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оның ведомстволары мен олардың аумақтық органдарының "Б" корпусының мемлекеттік әкімшілік қызметшілерінің қызметін бағалау әдістемесін бекіту туралы" Қазақстан Республикасы Инвестициялар және даму министрінің 2016 жылғы 28 сәуірдегі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13774 болып тіркелген, "Әділет" ақпараттық-құқықтық жүйесінде 2016 жылғы 21 маусымда жарияланған) күші жойылды деп танылсын. </w:t>
      </w:r>
    </w:p>
    <w:bookmarkEnd w:id="3"/>
    <w:bookmarkStart w:name="z4" w:id="4"/>
    <w:p>
      <w:pPr>
        <w:spacing w:after="0"/>
        <w:ind w:left="0"/>
        <w:jc w:val="both"/>
      </w:pPr>
      <w:r>
        <w:rPr>
          <w:rFonts w:ascii="Times New Roman"/>
          <w:b w:val="false"/>
          <w:i w:val="false"/>
          <w:color w:val="000000"/>
          <w:sz w:val="28"/>
        </w:rPr>
        <w:t>
      3. Қазақстан Республикасы Инвестициялар және даму министрлігінің Кадр жұмысы департаменті:</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xml:space="preserve">
      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 </w:t>
      </w:r>
    </w:p>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сәйкес іс-шаралардың орындалуы туралы мәліметтерді ұсынуды қамтамасыз етсін.</w:t>
      </w:r>
    </w:p>
    <w:bookmarkStart w:name="z5" w:id="5"/>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Инвестициялар және даму министрлігінің жауапты хатшысына жүктелсін. </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14 cәуір</w:t>
            </w:r>
            <w:r>
              <w:br/>
            </w:r>
            <w:r>
              <w:rPr>
                <w:rFonts w:ascii="Times New Roman"/>
                <w:b w:val="false"/>
                <w:i w:val="false"/>
                <w:color w:val="000000"/>
                <w:sz w:val="20"/>
              </w:rPr>
              <w:t>№ 199 бұйрығымен бекітілген</w:t>
            </w:r>
          </w:p>
        </w:tc>
      </w:tr>
    </w:tbl>
    <w:bookmarkStart w:name="z8" w:id="7"/>
    <w:p>
      <w:pPr>
        <w:spacing w:after="0"/>
        <w:ind w:left="0"/>
        <w:jc w:val="left"/>
      </w:pPr>
      <w:r>
        <w:rPr>
          <w:rFonts w:ascii="Times New Roman"/>
          <w:b/>
          <w:i w:val="false"/>
          <w:color w:val="000000"/>
        </w:rPr>
        <w:t xml:space="preserve"> Қазақстан Республикасы Инвестициялар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 1-тарау. Жалпы ережелер</w:t>
      </w:r>
    </w:p>
    <w:bookmarkEnd w:id="7"/>
    <w:bookmarkStart w:name="z9" w:id="8"/>
    <w:p>
      <w:pPr>
        <w:spacing w:after="0"/>
        <w:ind w:left="0"/>
        <w:jc w:val="both"/>
      </w:pPr>
      <w:r>
        <w:rPr>
          <w:rFonts w:ascii="Times New Roman"/>
          <w:b w:val="false"/>
          <w:i w:val="false"/>
          <w:color w:val="000000"/>
          <w:sz w:val="28"/>
        </w:rPr>
        <w:t xml:space="preserve">
      1. Осы Қазақстан Республикасы Инвестициялар және даму министрлігінің, оның ведомстволары мен олардың аумақтық бөлімшелерінің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5-тармағына,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қызметшілерінің қызметін бағалаудың үлгілік әдістемесіне (Нормативтік құқықтық актілердің мемлекеттік тіркеу тізілімінде № 14637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8"/>
    <w:bookmarkStart w:name="z10" w:id="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
    <w:bookmarkStart w:name="z11"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13" w:id="12"/>
    <w:p>
      <w:pPr>
        <w:spacing w:after="0"/>
        <w:ind w:left="0"/>
        <w:jc w:val="both"/>
      </w:pPr>
      <w:r>
        <w:rPr>
          <w:rFonts w:ascii="Times New Roman"/>
          <w:b w:val="false"/>
          <w:i w:val="false"/>
          <w:color w:val="000000"/>
          <w:sz w:val="28"/>
        </w:rPr>
        <w:t>
      5. Жылдық бағалау:</w:t>
      </w:r>
    </w:p>
    <w:bookmarkEnd w:id="12"/>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3"/>
    <w:bookmarkStart w:name="z15" w:id="1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16"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17"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Бағалау жөніндегі комиссияның хатшысы дауыс беруге қатыспайды.</w:t>
      </w:r>
    </w:p>
    <w:bookmarkStart w:name="z18" w:id="17"/>
    <w:p>
      <w:pPr>
        <w:spacing w:after="0"/>
        <w:ind w:left="0"/>
        <w:jc w:val="left"/>
      </w:pPr>
      <w:r>
        <w:rPr>
          <w:rFonts w:ascii="Times New Roman"/>
          <w:b/>
          <w:i w:val="false"/>
          <w:color w:val="000000"/>
        </w:rPr>
        <w:t xml:space="preserve"> 2-тарау. Жұмыстың жеке жоспарын құрастыру</w:t>
      </w:r>
    </w:p>
    <w:bookmarkEnd w:id="17"/>
    <w:bookmarkStart w:name="z19" w:id="1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20" w:id="19"/>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21"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22" w:id="2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1"/>
    <w:bookmarkStart w:name="z23" w:id="22"/>
    <w:p>
      <w:pPr>
        <w:spacing w:after="0"/>
        <w:ind w:left="0"/>
        <w:jc w:val="left"/>
      </w:pPr>
      <w:r>
        <w:rPr>
          <w:rFonts w:ascii="Times New Roman"/>
          <w:b/>
          <w:i w:val="false"/>
          <w:color w:val="000000"/>
        </w:rPr>
        <w:t xml:space="preserve"> 3-тарау. Бағалауды жүргізуге дайындық</w:t>
      </w:r>
    </w:p>
    <w:bookmarkEnd w:id="22"/>
    <w:bookmarkStart w:name="z24" w:id="23"/>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3"/>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4"/>
    <w:bookmarkStart w:name="z26"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5"/>
    <w:bookmarkStart w:name="z27"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6"/>
    <w:bookmarkStart w:name="z28" w:id="2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bookmarkStart w:name="z29" w:id="28"/>
    <w:p>
      <w:pPr>
        <w:spacing w:after="0"/>
        <w:ind w:left="0"/>
        <w:jc w:val="both"/>
      </w:pPr>
      <w:r>
        <w:rPr>
          <w:rFonts w:ascii="Times New Roman"/>
          <w:b w:val="false"/>
          <w:i w:val="false"/>
          <w:color w:val="000000"/>
          <w:sz w:val="28"/>
        </w:rPr>
        <w:t>
      18.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28"/>
    <w:bookmarkStart w:name="z30" w:id="29"/>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9"/>
    <w:bookmarkStart w:name="z31" w:id="30"/>
    <w:p>
      <w:pPr>
        <w:spacing w:after="0"/>
        <w:ind w:left="0"/>
        <w:jc w:val="both"/>
      </w:pPr>
      <w:r>
        <w:rPr>
          <w:rFonts w:ascii="Times New Roman"/>
          <w:b w:val="false"/>
          <w:i w:val="false"/>
          <w:color w:val="000000"/>
          <w:sz w:val="28"/>
        </w:rPr>
        <w:t>
      20. Атқарушылық тәртібін бұзуға жоғары тұрған органдардың, Қазақстан Республикасы Инвестициялар және даму министрлігі (бұдан әрі – Министрлік)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Қазақстан Республикасының Инвестициялар және даму Министрдің және Министрліктің Жауапты хатшысының аппараттық мәжілістегі хаттамалық тапсырмаларының мониторингін жүргізу қызметі жүктелген құрылымдық бөлімшесі (бұдан әрі – бөлімше), құжат айналымы қызметі және "Б" корпусы қызметшісінің тікелей басшысының құжатпен дәлелденген мәліметі саналады.</w:t>
      </w:r>
    </w:p>
    <w:bookmarkStart w:name="z32" w:id="31"/>
    <w:p>
      <w:pPr>
        <w:spacing w:after="0"/>
        <w:ind w:left="0"/>
        <w:jc w:val="both"/>
      </w:pPr>
      <w:r>
        <w:rPr>
          <w:rFonts w:ascii="Times New Roman"/>
          <w:b w:val="false"/>
          <w:i w:val="false"/>
          <w:color w:val="000000"/>
          <w:sz w:val="28"/>
        </w:rPr>
        <w:t>
      21. Еңбек тәртібін бұзуға:</w:t>
      </w:r>
    </w:p>
    <w:bookmarkEnd w:id="31"/>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дәлелді себепсіз жұмыста болмауы;</w:t>
      </w:r>
    </w:p>
    <w:p>
      <w:pPr>
        <w:spacing w:after="0"/>
        <w:ind w:left="0"/>
        <w:jc w:val="both"/>
      </w:pPr>
      <w:r>
        <w:rPr>
          <w:rFonts w:ascii="Times New Roman"/>
          <w:b w:val="false"/>
          <w:i w:val="false"/>
          <w:color w:val="000000"/>
          <w:sz w:val="28"/>
        </w:rPr>
        <w:t>
      3)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2"/>
    <w:bookmarkStart w:name="z34"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35" w:id="34"/>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мен бөлімшесі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36"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7"/>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7"/>
    <w:bookmarkStart w:name="z39" w:id="38"/>
    <w:p>
      <w:pPr>
        <w:spacing w:after="0"/>
        <w:ind w:left="0"/>
        <w:jc w:val="left"/>
      </w:pPr>
      <w:r>
        <w:rPr>
          <w:rFonts w:ascii="Times New Roman"/>
          <w:b/>
          <w:i w:val="false"/>
          <w:color w:val="000000"/>
        </w:rPr>
        <w:t xml:space="preserve"> 5-тарау. Жылдық бағалау</w:t>
      </w:r>
    </w:p>
    <w:bookmarkEnd w:id="38"/>
    <w:bookmarkStart w:name="z40"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9"/>
    <w:bookmarkStart w:name="z41"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42" w:id="41"/>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Start w:name="z44" w:id="43"/>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(қоса алғанда)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4"/>
    <w:bookmarkStart w:name="z46" w:id="45"/>
    <w:p>
      <w:pPr>
        <w:spacing w:after="0"/>
        <w:ind w:left="0"/>
        <w:jc w:val="left"/>
      </w:pPr>
      <w:r>
        <w:rPr>
          <w:rFonts w:ascii="Times New Roman"/>
          <w:b/>
          <w:i w:val="false"/>
          <w:color w:val="000000"/>
        </w:rPr>
        <w:t xml:space="preserve"> 6-тарау. Комиссияның бағалау нәтижелерін қарауы</w:t>
      </w:r>
    </w:p>
    <w:bookmarkEnd w:id="45"/>
    <w:bookmarkStart w:name="z47" w:id="4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7"/>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47"/>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8"/>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9"/>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49"/>
    <w:bookmarkStart w:name="z51" w:id="50"/>
    <w:p>
      <w:pPr>
        <w:spacing w:after="0"/>
        <w:ind w:left="0"/>
        <w:jc w:val="left"/>
      </w:pPr>
      <w:r>
        <w:rPr>
          <w:rFonts w:ascii="Times New Roman"/>
          <w:b/>
          <w:i w:val="false"/>
          <w:color w:val="000000"/>
        </w:rPr>
        <w:t xml:space="preserve"> 7-тарау. Бағалау нәтижелеріне шағымдану</w:t>
      </w:r>
    </w:p>
    <w:bookmarkEnd w:id="50"/>
    <w:bookmarkStart w:name="z52" w:id="5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1"/>
    <w:bookmarkStart w:name="z53" w:id="52"/>
    <w:p>
      <w:pPr>
        <w:spacing w:after="0"/>
        <w:ind w:left="0"/>
        <w:jc w:val="both"/>
      </w:pPr>
      <w:r>
        <w:rPr>
          <w:rFonts w:ascii="Times New Roman"/>
          <w:b w:val="false"/>
          <w:i w:val="false"/>
          <w:color w:val="000000"/>
          <w:sz w:val="28"/>
        </w:rPr>
        <w:t>
      39. Қабылданған шешім туралы ақпаратты Министрлік екі апта ішінде мемлекеттік қызмет істері жөніндегі уәкілетті органға немесе оның аумақтық департаментіне береді.</w:t>
      </w:r>
    </w:p>
    <w:bookmarkEnd w:id="52"/>
    <w:bookmarkStart w:name="z54" w:id="53"/>
    <w:p>
      <w:pPr>
        <w:spacing w:after="0"/>
        <w:ind w:left="0"/>
        <w:jc w:val="both"/>
      </w:pPr>
      <w:r>
        <w:rPr>
          <w:rFonts w:ascii="Times New Roman"/>
          <w:b w:val="false"/>
          <w:i w:val="false"/>
          <w:color w:val="000000"/>
          <w:sz w:val="28"/>
        </w:rPr>
        <w:t>
      40. "Б" корпусы қызметшісінің бағалау нәтижелеріне сотта шағымдануға құқығы бар.</w:t>
      </w:r>
    </w:p>
    <w:bookmarkEnd w:id="53"/>
    <w:bookmarkStart w:name="z55"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6" w:id="55"/>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55"/>
    <w:bookmarkStart w:name="z57" w:id="56"/>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56"/>
    <w:bookmarkStart w:name="z58" w:id="57"/>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8"/>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0" w:id="59"/>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1" w:id="60"/>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оның ведомстволары мен</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w:t>
      </w:r>
    </w:p>
    <w:p>
      <w:pPr>
        <w:spacing w:after="0"/>
        <w:ind w:left="0"/>
        <w:jc w:val="both"/>
      </w:pPr>
      <w:r>
        <w:rPr>
          <w:rFonts w:ascii="Times New Roman"/>
          <w:b w:val="false"/>
          <w:i w:val="false"/>
          <w:color w:val="000000"/>
          <w:sz w:val="28"/>
        </w:rPr>
        <w:t>
      Қызметшінің лауазымы:______________________________________________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р/с</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Мақсаттық көрсеткіштер Министрліктің стратегиялық мақсатына (мақсаттарына), </w:t>
      </w:r>
    </w:p>
    <w:p>
      <w:pPr>
        <w:spacing w:after="0"/>
        <w:ind w:left="0"/>
        <w:jc w:val="both"/>
      </w:pPr>
      <w:r>
        <w:rPr>
          <w:rFonts w:ascii="Times New Roman"/>
          <w:b w:val="false"/>
          <w:i w:val="false"/>
          <w:color w:val="000000"/>
          <w:sz w:val="28"/>
        </w:rPr>
        <w:t>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оның ведомстволары мен</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w:t>
      </w:r>
    </w:p>
    <w:p>
      <w:pPr>
        <w:spacing w:after="0"/>
        <w:ind w:left="0"/>
        <w:jc w:val="both"/>
      </w:pPr>
      <w:r>
        <w:rPr>
          <w:rFonts w:ascii="Times New Roman"/>
          <w:b w:val="false"/>
          <w:i w:val="false"/>
          <w:color w:val="000000"/>
          <w:sz w:val="28"/>
        </w:rPr>
        <w:t>
      Бағаланатын қызметшінің лауазымы:____________________________________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оның ведомстволары мен</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w:t>
      </w:r>
    </w:p>
    <w:p>
      <w:pPr>
        <w:spacing w:after="0"/>
        <w:ind w:left="0"/>
        <w:jc w:val="both"/>
      </w:pPr>
      <w:r>
        <w:rPr>
          <w:rFonts w:ascii="Times New Roman"/>
          <w:b w:val="false"/>
          <w:i w:val="false"/>
          <w:color w:val="000000"/>
          <w:sz w:val="28"/>
        </w:rPr>
        <w:t>
      Бағаланатын қызметшінің лауазымы___________________________________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w:t>
            </w:r>
            <w:r>
              <w:br/>
            </w:r>
            <w:r>
              <w:rPr>
                <w:rFonts w:ascii="Times New Roman"/>
                <w:b w:val="false"/>
                <w:i w:val="false"/>
                <w:color w:val="000000"/>
                <w:sz w:val="20"/>
              </w:rPr>
              <w:t>оның ведомстволары мен</w:t>
            </w:r>
            <w:r>
              <w:br/>
            </w:r>
            <w:r>
              <w:rPr>
                <w:rFonts w:ascii="Times New Roman"/>
                <w:b w:val="false"/>
                <w:i w:val="false"/>
                <w:color w:val="000000"/>
                <w:sz w:val="20"/>
              </w:rPr>
              <w:t>олардың аумақтық</w:t>
            </w:r>
            <w:r>
              <w:br/>
            </w:r>
            <w:r>
              <w:rPr>
                <w:rFonts w:ascii="Times New Roman"/>
                <w:b w:val="false"/>
                <w:i w:val="false"/>
                <w:color w:val="000000"/>
                <w:sz w:val="20"/>
              </w:rPr>
              <w:t>бөлімшелерінің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