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01f6" w14:textId="2e301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Мамандандырылған ұйым үшін жануарлар дүниесі мен ерекше қорғалатын табиғи аумақтарды қорғау жөніндегі жұмыстарды жүргізуге арналған авиациялық техникаға, арнайы көлікке, байланыс құралдары жабдығына, навиғациялық жабдықтар мен арнайы құралдарға қажеттіліктің заттай нормаларын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18 мамырдағы № 204 бұйрығы. Қазақстан Республикасының Әділет министрлігінде 2017 жылғы 22 маусымда № 15248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69-бабы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берілген Мамандандырылған ұйым үшін жануарлар дүниесі мен ерекше қорғалатын табиғи аумақтарды қорғау жөніндегі жұмыстарды жүргізуге арналған авиациялық техникаға, арнайы көлікке, байланыс құралдары жабдығына, навигациялық жабдықтар мен арнайы құралдарға қажеттіліктің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оның қазақ және орыс тілдеріндегі қағаз және электрондық түрдегі көшірмелерінің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Премьер-Министрiнiң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 Б. Сұлтанов</w:t>
      </w:r>
    </w:p>
    <w:p>
      <w:pPr>
        <w:spacing w:after="0"/>
        <w:ind w:left="0"/>
        <w:jc w:val="both"/>
      </w:pPr>
      <w:r>
        <w:rPr>
          <w:rFonts w:ascii="Times New Roman"/>
          <w:b w:val="false"/>
          <w:i w:val="false"/>
          <w:color w:val="000000"/>
          <w:sz w:val="28"/>
        </w:rPr>
        <w:t>
      23 мамыр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18 мамырдағы</w:t>
            </w:r>
            <w:r>
              <w:br/>
            </w:r>
            <w:r>
              <w:rPr>
                <w:rFonts w:ascii="Times New Roman"/>
                <w:b w:val="false"/>
                <w:i w:val="false"/>
                <w:color w:val="000000"/>
                <w:sz w:val="20"/>
              </w:rPr>
              <w:t>№ 204 бұйрығына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Мамандандырылған ұйым үшін жануарлар дүниесі мен ерекше қорғалатын табиғи аумақтарды қорғау жөніндегі жұмыстарды жүргізуге арналған авиациялық техникаға, арнайы көлікке, байланыс құралдары жабдығына, навигациялық жабдықтар мен арнайы құралдарға қажеттіліктің заттай нормалары</w:t>
      </w:r>
    </w:p>
    <w:bookmarkEnd w:id="4"/>
    <w:bookmarkStart w:name="z7" w:id="5"/>
    <w:p>
      <w:pPr>
        <w:spacing w:after="0"/>
        <w:ind w:left="0"/>
        <w:jc w:val="left"/>
      </w:pPr>
      <w:r>
        <w:rPr>
          <w:rFonts w:ascii="Times New Roman"/>
          <w:b/>
          <w:i w:val="false"/>
          <w:color w:val="000000"/>
        </w:rPr>
        <w:t xml:space="preserve"> 1. Жануарлар дүниесін және ерекше қорғалатын табиғи аумақтарды қорғау бойынша авиациялық техникаға қажеттілік нормасы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2293"/>
        <w:gridCol w:w="1453"/>
        <w:gridCol w:w="1709"/>
        <w:gridCol w:w="2369"/>
        <w:gridCol w:w="2041"/>
        <w:gridCol w:w="2041"/>
      </w:tblGrid>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 xml:space="preserve"> р/с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Қорғау аумағы</w:t>
            </w:r>
            <w:r>
              <w:rPr>
                <w:rFonts w:ascii="Times New Roman"/>
                <w:b w:val="false"/>
                <w:i w:val="false"/>
                <w:color w:val="000000"/>
                <w:sz w:val="20"/>
              </w:rPr>
              <w:t xml:space="preserve"> </w:t>
            </w:r>
            <w:r>
              <w:rPr>
                <w:rFonts w:ascii="Times New Roman"/>
                <w:b/>
                <w:i w:val="false"/>
                <w:color w:val="000000"/>
                <w:sz w:val="20"/>
              </w:rPr>
              <w:t>(киік,</w:t>
            </w:r>
            <w:r>
              <w:rPr>
                <w:rFonts w:ascii="Times New Roman"/>
                <w:b w:val="false"/>
                <w:i w:val="false"/>
                <w:color w:val="000000"/>
                <w:sz w:val="20"/>
              </w:rPr>
              <w:t xml:space="preserve"> </w:t>
            </w:r>
            <w:r>
              <w:rPr>
                <w:rFonts w:ascii="Times New Roman"/>
                <w:b/>
                <w:i w:val="false"/>
                <w:color w:val="000000"/>
                <w:sz w:val="20"/>
              </w:rPr>
              <w:t>қарақұйрық, арқар мен өзге жануарлар)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норманың өлшем бірлігі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нормалардың қолданылу саласы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нормалардың</w:t>
            </w:r>
            <w:r>
              <w:rPr>
                <w:rFonts w:ascii="Times New Roman"/>
                <w:b w:val="false"/>
                <w:i w:val="false"/>
                <w:color w:val="000000"/>
                <w:sz w:val="20"/>
              </w:rPr>
              <w:t xml:space="preserve"> </w:t>
            </w:r>
            <w:r>
              <w:rPr>
                <w:rFonts w:ascii="Times New Roman"/>
                <w:b/>
                <w:i w:val="false"/>
                <w:color w:val="000000"/>
                <w:sz w:val="20"/>
              </w:rPr>
              <w:t>таралу саласы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нормалардың анықтамасы мен қолданылуын нақтылайтын сипаттамалар (авиациялық техникада қажеттілік нормасы)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4-8 адам құрайтын және жер бедерлі жазықтықтан ұшу мен қонуға техникалық мүмкіндігі бар ұшақтар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Киіктер Орал және Үстірт популяциясы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 жылына 400 ұшу сағаты </w:t>
            </w:r>
          </w:p>
        </w:tc>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құрып кету қаупі бар жабайы жануарлар түрлері мен киіктерді және ерекше қорғалатын табиғи аумақтарды қорғау жұмыстарын жүргізу үшін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Маңғыстау, Атырау облыстары </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құрып кету қаупі бар жабайы жануарлар түрлері мен киіктерді қорғауда авиациялық қорғау жұмыстарын жүргізу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Киіктер Бетпақдала популяциясы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 жылына 500 ұшу сағаты </w:t>
            </w:r>
          </w:p>
        </w:tc>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Ақтөбе, Алматы, Шығыс Қазақстан, Қарағанды, Қостанай, Қызылорда, Павлодар облыстары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Қарақұйрық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200 ұшу сағаты </w:t>
            </w:r>
          </w:p>
        </w:tc>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Жамбыл, Кызылорда, Маңғыстау және Оңтүстік Қазақстан облыстары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2-6 адамдық тікұшақтар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Киіктер Орал және Үстірт популяциясы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 жылына 200 ұшу сағаты </w:t>
            </w:r>
          </w:p>
        </w:tc>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Маңғыстау, Атырау облыстары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Киіктер Бетпақдала популяциясы</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 жылына 150 ұшу сағаты </w:t>
            </w:r>
          </w:p>
        </w:tc>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Ақтөбе, Алматы, Шығыс Қазақстан, Қарағанды, Қостанай, Қызылорда, Павлодар облыстары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Алматы, Шығыс Қазақстан, Жамбыл, Қарағанды, Қызылорда, Павлодар және Оңтүстік Қазақстан облыстары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Арқар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350 ұшу сағаты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Қарақұйрық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250 ұшу сағаты </w:t>
            </w:r>
          </w:p>
        </w:tc>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Жамбыл, Қызылорда, Маңғыстау және Оңтүстік Қазақстан облыстары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ұшу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Киіктер Орал және Үстірт популяциясы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Маңғыстау, Атырау облыстары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Киіктер Бетпақдала популяциясы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Ақтөбе, Алматы, Шығыс Қазақстан, Қарағанды, Қостанай, Қызылорда, Павлодар облыстары</w:t>
            </w:r>
          </w:p>
        </w:tc>
        <w:tc>
          <w:tcPr>
            <w:tcW w:w="0" w:type="auto"/>
            <w:vMerge/>
            <w:tcBorders>
              <w:top w:val="nil"/>
              <w:left w:val="single" w:color="cfcfcf" w:sz="5"/>
              <w:bottom w:val="single" w:color="cfcfcf" w:sz="5"/>
              <w:right w:val="single" w:color="cfcfcf" w:sz="5"/>
            </w:tcBorders>
          </w:tcPr>
          <w:p/>
        </w:tc>
      </w:tr>
    </w:tbl>
    <w:bookmarkStart w:name="z8" w:id="6"/>
    <w:p>
      <w:pPr>
        <w:spacing w:after="0"/>
        <w:ind w:left="0"/>
        <w:jc w:val="left"/>
      </w:pPr>
      <w:r>
        <w:rPr>
          <w:rFonts w:ascii="Times New Roman"/>
          <w:b/>
          <w:i w:val="false"/>
          <w:color w:val="000000"/>
        </w:rPr>
        <w:t xml:space="preserve"> 2. Жануарлар дүниесін және ерекше қорғалатын табиғи аумақтарды қорғау бойынша арнайы көліктің қажеттілік нормасы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2503"/>
        <w:gridCol w:w="507"/>
        <w:gridCol w:w="507"/>
        <w:gridCol w:w="564"/>
        <w:gridCol w:w="1421"/>
        <w:gridCol w:w="329"/>
        <w:gridCol w:w="1334"/>
        <w:gridCol w:w="1164"/>
        <w:gridCol w:w="2442"/>
        <w:gridCol w:w="1222"/>
      </w:tblGrid>
      <w:tr>
        <w:trPr>
          <w:trHeight w:val="30" w:hRule="atLeast"/>
        </w:trPr>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 xml:space="preserve"> р</w:t>
            </w:r>
            <w:r>
              <w:rPr>
                <w:rFonts w:ascii="Times New Roman"/>
                <w:b/>
                <w:i w:val="false"/>
                <w:color w:val="000000"/>
                <w:sz w:val="20"/>
              </w:rPr>
              <w:t>/</w:t>
            </w:r>
            <w:r>
              <w:rPr>
                <w:rFonts w:ascii="Times New Roman"/>
                <w:b/>
                <w:i w:val="false"/>
                <w:color w:val="000000"/>
                <w:sz w:val="20"/>
              </w:rPr>
              <w:t>с</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Бөлімшелердің атауы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норманың өлшем бірлігі</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нормалардың қолданылу саласы</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нормалардың</w:t>
            </w:r>
            <w:r>
              <w:rPr>
                <w:rFonts w:ascii="Times New Roman"/>
                <w:b w:val="false"/>
                <w:i w:val="false"/>
                <w:color w:val="000000"/>
                <w:sz w:val="20"/>
              </w:rPr>
              <w:t xml:space="preserve"> </w:t>
            </w:r>
            <w:r>
              <w:rPr>
                <w:rFonts w:ascii="Times New Roman"/>
                <w:b/>
                <w:i w:val="false"/>
                <w:color w:val="000000"/>
                <w:sz w:val="20"/>
              </w:rPr>
              <w:t>таралу саласы</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w:t>
            </w:r>
            <w:r>
              <w:rPr>
                <w:rFonts w:ascii="Times New Roman"/>
                <w:b/>
                <w:i w:val="false"/>
                <w:color w:val="000000"/>
                <w:sz w:val="20"/>
              </w:rPr>
              <w:t>аттай нормалардың анықтамасы мен қолданылуын нақтылайтын сипаттама</w:t>
            </w:r>
            <w:r>
              <w:rPr>
                <w:rFonts w:ascii="Times New Roman"/>
                <w:b/>
                <w:i w:val="false"/>
                <w:color w:val="000000"/>
                <w:sz w:val="20"/>
              </w:rPr>
              <w:t>лар</w:t>
            </w:r>
            <w:r>
              <w:rPr>
                <w:rFonts w:ascii="Times New Roman"/>
                <w:b w:val="false"/>
                <w:i w:val="false"/>
                <w:color w:val="000000"/>
                <w:sz w:val="20"/>
              </w:rPr>
              <w:t xml:space="preserve"> </w:t>
            </w:r>
            <w:r>
              <w:rPr>
                <w:rFonts w:ascii="Times New Roman"/>
                <w:b/>
                <w:i w:val="false"/>
                <w:color w:val="000000"/>
                <w:sz w:val="20"/>
              </w:rPr>
              <w:t>(арнайы көліктің тиістілік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аппараттың бақылау-инспекциялық бөлімі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бақылау-инспекциялық бөлімнің басшылығы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қорғау қызметі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құрып кету қаупі бар жабайы жануарлар түрлерін қорғау және мониторингтеу бойынша жедел топтар</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филиалдары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 (толық жетекті, жол таңдамайтын), қозғалтқыш көлемі 2,5 литр кем емес және 5 литр артық емес</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бойынша әрбір 3 инспекторға 1 бірлік</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ерекше қорғалатын табиғи аумақтарды қорғау және пайдалану жұмыстарын жүргізу үшін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Охотзоопром" ӨБ" РМҚК және олардың өңірлік филиалдары (Батыс, Орталық, Оңтүстік, Орал), ҚР АШМ ОШЖДК Ерекше қорғалатын табиғи аумақтары</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ерекше қорғалатын табиғи аумақтарды қорғау және пайдалану жұмыстарын жүргізу</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өтімділікті жүк автомобилі жабық қорапты-фургоны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бойынша әрбір 5 инспекторға 1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кемінде 450 текше сантиметрлік кросстық мотоцикл</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бойынша әрбір 10 инспекторға 1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жүргіш қозғалтқыш көлемі 500 кем емес және 1500 артық емес текше сантиметр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бойынша әрбір 10 инспекторға 1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9" w:id="7"/>
    <w:p>
      <w:pPr>
        <w:spacing w:after="0"/>
        <w:ind w:left="0"/>
        <w:jc w:val="left"/>
      </w:pPr>
      <w:r>
        <w:rPr>
          <w:rFonts w:ascii="Times New Roman"/>
          <w:b/>
          <w:i w:val="false"/>
          <w:color w:val="000000"/>
        </w:rPr>
        <w:t xml:space="preserve"> 3. Жануарлар дүниесін және ерекше қорғалатын табиғи аумақтарды қорғау бойынша арнайы көліктің қажеттілік нормасы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1025"/>
        <w:gridCol w:w="359"/>
        <w:gridCol w:w="359"/>
        <w:gridCol w:w="758"/>
        <w:gridCol w:w="359"/>
        <w:gridCol w:w="3459"/>
        <w:gridCol w:w="2851"/>
        <w:gridCol w:w="2759"/>
      </w:tblGrid>
      <w:tr>
        <w:trPr>
          <w:trHeight w:val="30" w:hRule="atLeast"/>
        </w:trPr>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атауы (арнайы көлік құралдарының түрі)</w:t>
            </w:r>
          </w:p>
        </w:tc>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аймақтар</w:t>
            </w:r>
          </w:p>
        </w:tc>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 жүріп-өту нормалары</w:t>
            </w:r>
          </w:p>
        </w:tc>
        <w:tc>
          <w:tcPr>
            <w:tcW w:w="3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қолданылу саласы</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таралу саласы</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сипаттамалары (қорғау, есепке алу және мониторинг бойынша жұмыстар жүргізу үшін арнайы көліктің орташа тәуліктік жүріп-өту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километр</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мотосағат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жетекті, жол таңдамайтын жеңіл автомобиль</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w:t>
            </w:r>
            <w:r>
              <w:br/>
            </w:r>
            <w:r>
              <w:rPr>
                <w:rFonts w:ascii="Times New Roman"/>
                <w:b w:val="false"/>
                <w:i w:val="false"/>
                <w:color w:val="000000"/>
                <w:sz w:val="20"/>
              </w:rPr>
              <w:t>
Шөлді</w:t>
            </w:r>
            <w:r>
              <w:br/>
            </w:r>
            <w:r>
              <w:rPr>
                <w:rFonts w:ascii="Times New Roman"/>
                <w:b w:val="false"/>
                <w:i w:val="false"/>
                <w:color w:val="000000"/>
                <w:sz w:val="20"/>
              </w:rPr>
              <w:t>
Орманды</w:t>
            </w:r>
            <w:r>
              <w:br/>
            </w:r>
            <w:r>
              <w:rPr>
                <w:rFonts w:ascii="Times New Roman"/>
                <w:b w:val="false"/>
                <w:i w:val="false"/>
                <w:color w:val="000000"/>
                <w:sz w:val="20"/>
              </w:rPr>
              <w:t>
Таулы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r>
              <w:br/>
            </w:r>
            <w:r>
              <w:rPr>
                <w:rFonts w:ascii="Times New Roman"/>
                <w:b w:val="false"/>
                <w:i w:val="false"/>
                <w:color w:val="000000"/>
                <w:sz w:val="20"/>
              </w:rPr>
              <w:t>
300</w:t>
            </w:r>
            <w:r>
              <w:br/>
            </w:r>
            <w:r>
              <w:rPr>
                <w:rFonts w:ascii="Times New Roman"/>
                <w:b w:val="false"/>
                <w:i w:val="false"/>
                <w:color w:val="000000"/>
                <w:sz w:val="20"/>
              </w:rPr>
              <w:t>
25</w:t>
            </w:r>
            <w:r>
              <w:br/>
            </w:r>
            <w:r>
              <w:rPr>
                <w:rFonts w:ascii="Times New Roman"/>
                <w:b w:val="false"/>
                <w:i w:val="false"/>
                <w:color w:val="000000"/>
                <w:sz w:val="20"/>
              </w:rPr>
              <w:t>
15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ерекше қорғалатын табиғи аумақтарды қорғау, сирек кездесетін және құрып кету қаупі бар жабайы жануарлар түрлерін және киіктерді есепке алу және мониторингтеу жұмыстарын жүргізу үшін</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Охотзоопром" ӨБ" РМҚК және олардың өңірлік филиалдары (Батыс, Орталық, Оңтүстік, Орал), ҚР АШМ ОШЖДК Ерекше қорғалатын табиғи аумақтары</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саласында қорғау, есепке алу және мониторинг бойынша жұмыстар жүргізу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қорапты-фургоны бар жоғары өтімді жүк автомобилі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w:t>
            </w:r>
            <w:r>
              <w:br/>
            </w:r>
            <w:r>
              <w:rPr>
                <w:rFonts w:ascii="Times New Roman"/>
                <w:b w:val="false"/>
                <w:i w:val="false"/>
                <w:color w:val="000000"/>
                <w:sz w:val="20"/>
              </w:rPr>
              <w:t>
Шөлді</w:t>
            </w:r>
            <w:r>
              <w:br/>
            </w:r>
            <w:r>
              <w:rPr>
                <w:rFonts w:ascii="Times New Roman"/>
                <w:b w:val="false"/>
                <w:i w:val="false"/>
                <w:color w:val="000000"/>
                <w:sz w:val="20"/>
              </w:rPr>
              <w:t>
Орманды</w:t>
            </w:r>
            <w:r>
              <w:br/>
            </w:r>
            <w:r>
              <w:rPr>
                <w:rFonts w:ascii="Times New Roman"/>
                <w:b w:val="false"/>
                <w:i w:val="false"/>
                <w:color w:val="000000"/>
                <w:sz w:val="20"/>
              </w:rPr>
              <w:t>
Таулы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r>
              <w:br/>
            </w:r>
            <w:r>
              <w:rPr>
                <w:rFonts w:ascii="Times New Roman"/>
                <w:b w:val="false"/>
                <w:i w:val="false"/>
                <w:color w:val="000000"/>
                <w:sz w:val="20"/>
              </w:rPr>
              <w:t>
300</w:t>
            </w:r>
            <w:r>
              <w:br/>
            </w:r>
            <w:r>
              <w:rPr>
                <w:rFonts w:ascii="Times New Roman"/>
                <w:b w:val="false"/>
                <w:i w:val="false"/>
                <w:color w:val="000000"/>
                <w:sz w:val="20"/>
              </w:rPr>
              <w:t>
15</w:t>
            </w:r>
            <w:r>
              <w:br/>
            </w:r>
            <w:r>
              <w:rPr>
                <w:rFonts w:ascii="Times New Roman"/>
                <w:b w:val="false"/>
                <w:i w:val="false"/>
                <w:color w:val="000000"/>
                <w:sz w:val="20"/>
              </w:rPr>
              <w:t>
10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Кросстық мотоцикл</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w:t>
            </w:r>
            <w:r>
              <w:br/>
            </w:r>
            <w:r>
              <w:rPr>
                <w:rFonts w:ascii="Times New Roman"/>
                <w:b w:val="false"/>
                <w:i w:val="false"/>
                <w:color w:val="000000"/>
                <w:sz w:val="20"/>
              </w:rPr>
              <w:t>
Шөлді</w:t>
            </w:r>
            <w:r>
              <w:br/>
            </w:r>
            <w:r>
              <w:rPr>
                <w:rFonts w:ascii="Times New Roman"/>
                <w:b w:val="false"/>
                <w:i w:val="false"/>
                <w:color w:val="000000"/>
                <w:sz w:val="20"/>
              </w:rPr>
              <w:t>
Орманды</w:t>
            </w:r>
            <w:r>
              <w:br/>
            </w:r>
            <w:r>
              <w:rPr>
                <w:rFonts w:ascii="Times New Roman"/>
                <w:b w:val="false"/>
                <w:i w:val="false"/>
                <w:color w:val="000000"/>
                <w:sz w:val="20"/>
              </w:rPr>
              <w:t>
Таулы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мото/сағат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8</w:t>
            </w:r>
            <w:r>
              <w:br/>
            </w:r>
            <w:r>
              <w:rPr>
                <w:rFonts w:ascii="Times New Roman"/>
                <w:b w:val="false"/>
                <w:i w:val="false"/>
                <w:color w:val="000000"/>
                <w:sz w:val="20"/>
              </w:rPr>
              <w:t>
8</w:t>
            </w:r>
            <w:r>
              <w:br/>
            </w: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Қаршана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w:t>
            </w:r>
            <w:r>
              <w:br/>
            </w:r>
            <w:r>
              <w:rPr>
                <w:rFonts w:ascii="Times New Roman"/>
                <w:b w:val="false"/>
                <w:i w:val="false"/>
                <w:color w:val="000000"/>
                <w:sz w:val="20"/>
              </w:rPr>
              <w:t>
Шөлді</w:t>
            </w:r>
            <w:r>
              <w:br/>
            </w:r>
            <w:r>
              <w:rPr>
                <w:rFonts w:ascii="Times New Roman"/>
                <w:b w:val="false"/>
                <w:i w:val="false"/>
                <w:color w:val="000000"/>
                <w:sz w:val="20"/>
              </w:rPr>
              <w:t>
Орманды</w:t>
            </w:r>
            <w:r>
              <w:br/>
            </w:r>
            <w:r>
              <w:rPr>
                <w:rFonts w:ascii="Times New Roman"/>
                <w:b w:val="false"/>
                <w:i w:val="false"/>
                <w:color w:val="000000"/>
                <w:sz w:val="20"/>
              </w:rPr>
              <w:t>
Таулы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мото/сағат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8</w:t>
            </w:r>
            <w:r>
              <w:br/>
            </w:r>
            <w:r>
              <w:rPr>
                <w:rFonts w:ascii="Times New Roman"/>
                <w:b w:val="false"/>
                <w:i w:val="false"/>
                <w:color w:val="000000"/>
                <w:sz w:val="20"/>
              </w:rPr>
              <w:t>
8</w:t>
            </w:r>
            <w:r>
              <w:br/>
            </w: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0" w:id="8"/>
    <w:p>
      <w:pPr>
        <w:spacing w:after="0"/>
        <w:ind w:left="0"/>
        <w:jc w:val="left"/>
      </w:pPr>
      <w:r>
        <w:rPr>
          <w:rFonts w:ascii="Times New Roman"/>
          <w:b/>
          <w:i w:val="false"/>
          <w:color w:val="000000"/>
        </w:rPr>
        <w:t xml:space="preserve"> 4. Жануарлар дүниесін және ерекше қорғалатын табиғи аумақтарды қорғау бойынша жұмыстар жүргізу үшін байланыс құралдары жабдықтарының қажеттілік нормасы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752"/>
        <w:gridCol w:w="521"/>
        <w:gridCol w:w="374"/>
        <w:gridCol w:w="711"/>
        <w:gridCol w:w="1112"/>
        <w:gridCol w:w="290"/>
        <w:gridCol w:w="374"/>
        <w:gridCol w:w="711"/>
        <w:gridCol w:w="859"/>
        <w:gridCol w:w="986"/>
        <w:gridCol w:w="374"/>
        <w:gridCol w:w="1045"/>
        <w:gridCol w:w="1108"/>
        <w:gridCol w:w="1796"/>
        <w:gridCol w:w="1046"/>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атаулары</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өлшем бірлігі</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қолданылу саласы</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таралу саласы</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сипаттамалар (жабдықтар мен байланыс құралдарының заттай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орталық аппаратының (ОА) басшылығы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бақылау-инспекциялық бөлімінің басшылығы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(ЕҚТА) қорғау қызметінің басшылығы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құрып кету қаупі бар жабайы жануарлар түрлерін қорғау және мониторингтеу бойынша жедел топтардың басшылығы</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өңірлік филиалдарының басшылығы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ОА бақылау-инспекциялық бөлімі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ЕҚТА қорғау қызметі (мемлекеттік қорық аймағы және қаумалы)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құрып кету қаупі бар түрлерін қорғау және мониторингтеу бойынша қызметі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құрып кету қаупі бар жабайы жануарларды қорғау және мониторингтеу бойынша жедел топтар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өңірлік филиалдары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радиостанция (репитор)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үшін және әрбір кордонға 1 бірлік, әрбір филиалға 1 бірліктен</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ерекше қорғалатын табиғи аумақтарды қорғау жұмыстарын жүргізу үшін</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Охотзоопром" ӨБ" РМҚК және олардың өңірлік филиалдары (Батыс, Орталық, Оңтүстік, Орал), ҚР АШМ ОШЖДК ерекше қорғалатын табиғи аумақтар</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өсімін молайту және пайдалану, ерекше қорғалатын табиғи аумақтарды қорғау жұмыстарын жүргізу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Автомобилдік радиостанция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бірліктен әрбір арнайы автокөлікке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 тасымалы</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бірліктен басшыға және оның орынбасарларына, бөлімше басшыларына және олардың орынбасарларына,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бірліктен ЕҚТА қорғау бойынша әрбір инспекторлық топқа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мониторингінің GPS жүйесі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навигатор стационарлы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бірліктен әрбір арнайы автокөлікке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1" w:id="9"/>
    <w:p>
      <w:pPr>
        <w:spacing w:after="0"/>
        <w:ind w:left="0"/>
        <w:jc w:val="left"/>
      </w:pPr>
      <w:r>
        <w:rPr>
          <w:rFonts w:ascii="Times New Roman"/>
          <w:b/>
          <w:i w:val="false"/>
          <w:color w:val="000000"/>
        </w:rPr>
        <w:t xml:space="preserve"> 5. Жануарлар дүниесін және ерекше қорғалатын табиғи аумақтарды қорғау бойынша жұмыстарды  жүргізу үшін навигациялық құрылғының қажеттілік нормасы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538"/>
        <w:gridCol w:w="272"/>
        <w:gridCol w:w="420"/>
        <w:gridCol w:w="797"/>
        <w:gridCol w:w="1247"/>
        <w:gridCol w:w="325"/>
        <w:gridCol w:w="420"/>
        <w:gridCol w:w="1010"/>
        <w:gridCol w:w="964"/>
        <w:gridCol w:w="395"/>
        <w:gridCol w:w="1129"/>
        <w:gridCol w:w="1248"/>
        <w:gridCol w:w="2023"/>
        <w:gridCol w:w="1249"/>
      </w:tblGrid>
      <w:tr>
        <w:trPr>
          <w:trHeight w:val="30"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атауы</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өлшем бірлігі</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қолданылу саласы</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таралу саласы</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сипаттамалар (навигациялық жабдықтың заттай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ОА басшылығы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бақылау-инспекциялық бөлімінің басшылығы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аумақты қорғау (ЕҚТА) қызметінің басшылығы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құрып кету қаупі бар жабайы жануарлар түрлерін қорғау және мониторингтеу бойынша жедел топтардың басшылығы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өңірлік филиалдарының басшылығы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ОА бақылау-инспекциялық бөлімі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қорғау қызметі (мемлекеттік қорық аймағы және қаумалы)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жабайы жануарлар түрлерін және киіктерді қорғау және мониторингтеу бойынша жедел топтар</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өңірлік филиалдары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бейне тіркеуші</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арнайы автомобильдік көлік бірлігіне 1 бірліктен</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мен ерекше қорғалатын табиғи аумақтарды қорғау жұмыстарын жүргізу үшін</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Охотзоопром" ӨБ" РМҚК және олардың өңірлік филиалдары (Батыс, Орталық, Оңтүстік, Орал), ҚР АШМ ОШЖДК ерекше қорғалатын табиғи аумақтары</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мен ерекше қорғалатын табиғи аумақтарды қорғау жұмыстарын жүргізу үшін</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көру аспабы (тепловизор)</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жануарлар дүниесін қорғау бойынша инспекторлық топқа 1 бірліктен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ОА-ның әрбір бөлімшесіне 1 бірліктен әрбір инспекторлық топқа 1 бірліктен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ОА-ның әрбір бөлімшесіне 1 бірліктен әрбір инспекторлық топқа 1 бірліктен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 еселігі кем дегенде 8</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арнайы автомобильдік көлікке 1 бірліктен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2" w:id="10"/>
    <w:p>
      <w:pPr>
        <w:spacing w:after="0"/>
        <w:ind w:left="0"/>
        <w:jc w:val="left"/>
      </w:pPr>
      <w:r>
        <w:rPr>
          <w:rFonts w:ascii="Times New Roman"/>
          <w:b/>
          <w:i w:val="false"/>
          <w:color w:val="000000"/>
        </w:rPr>
        <w:t xml:space="preserve"> 6. Жануарлар дүниесін және ерекше қорғалатын табиғи аумақтарды қорғау бойынша жұмыстарды жүргізу үшін арнайы құралдардың қажеттілік нормасы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816"/>
        <w:gridCol w:w="258"/>
        <w:gridCol w:w="348"/>
        <w:gridCol w:w="662"/>
        <w:gridCol w:w="1035"/>
        <w:gridCol w:w="270"/>
        <w:gridCol w:w="348"/>
        <w:gridCol w:w="838"/>
        <w:gridCol w:w="1094"/>
        <w:gridCol w:w="374"/>
        <w:gridCol w:w="852"/>
        <w:gridCol w:w="2080"/>
        <w:gridCol w:w="2250"/>
        <w:gridCol w:w="834"/>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атауы (арнайы құралдар)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атауы</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өлшем бірлігі</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қолданылу саласы</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таралу саласы</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сипаттамалар (навигациялық жабдықтардың тиістілік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ОА басшысы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бақылау-инспекциялық бөлімінің басшылығы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(ЕҚТА) қорғау қызметінің басшылығы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құрып кету қаупі бар жабайы жануарлар түрлерін қорғау және мониторингтеу бойынша жедел топтардың басшылығы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өңірлік филиалдарының басшылығы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ОА бақылау-инспекциялық бөлімі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аумақты қорғау қызметі (мемлекеттік қорық аймағы және қаумалы)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құрып кету қаупі бар жабайы жануарлар түрлерін және киіктерді қорғау және мониторингтеу бойынша жедел топтар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өңірлік филиалдары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Қолкісен (БР, БР-С)</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басшысына және оның орынбасарларына, бөлімшелер басшыларына және олардың орынбасарларына1 бірліктен</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ерекше қорғалатын табиғи аумақтарды және сирек кездесетін және құрып кету қаупі бар жабайы жануарлар түрлерін және киіктерді қорғауды бақылауды қамтамасыз ету, өндірістік процеспен қамтамасыз ету</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Охотзоопром" ӨБ" РМҚК және олардың өңірлік филиалдары (Батыс, Орталық, Оңтүстік, Орал), ерекше қорғалатын табиғи аумақтарды және сирек кездесетін және құрып кету қаупі бар жабайы жануарлар түрлерін және киіктер</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және ерекше қорғалатын табиғи аумақтарды қорғау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жануарлар дүниесін қорғау бойынша инспекторға 1 бірліктен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таяқша (арнайы)</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басшысына және оның орынбасарларына, бөлімшелер басшыларына және олардың орынбасарларына1 бірліктен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жануарлар дүниесін қорғау бойынша инспекторға 1 бірліктен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3-сыныпты қорғайтын кеудеше</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басшысына және оның орынбасарларына, бөлімшелер басшыларына және олардың орынбасарларына 1 бірліктен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жануарлар дүниесін қорғау бойынша инспекторға 1 бірліктен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түсті шұғылалық шамшырақ</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арнайы жеңіл автомобильдік көлікке 1 бірліктен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мәжбүрлі тоқтатуға арналған құрылғы ("Еж-М")</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арнайы автомобильдік көлікке 1 бірліктен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3" w:id="11"/>
    <w:p>
      <w:pPr>
        <w:spacing w:after="0"/>
        <w:ind w:left="0"/>
        <w:jc w:val="both"/>
      </w:pPr>
      <w:r>
        <w:rPr>
          <w:rFonts w:ascii="Times New Roman"/>
          <w:b w:val="false"/>
          <w:i w:val="false"/>
          <w:color w:val="000000"/>
          <w:sz w:val="28"/>
        </w:rPr>
        <w:t>
      Ескертпе:</w:t>
      </w:r>
    </w:p>
    <w:bookmarkEnd w:id="11"/>
    <w:p>
      <w:pPr>
        <w:spacing w:after="0"/>
        <w:ind w:left="0"/>
        <w:jc w:val="both"/>
      </w:pPr>
      <w:r>
        <w:rPr>
          <w:rFonts w:ascii="Times New Roman"/>
          <w:b w:val="false"/>
          <w:i w:val="false"/>
          <w:color w:val="000000"/>
          <w:sz w:val="28"/>
        </w:rPr>
        <w:t>
      ҚР АШМ ОШЖДК – Қазақстан Республикасы Ауыл шаруашылығы министрлігі Орман шаруашылығы және жануарлар дүниесі комитеті;</w:t>
      </w:r>
    </w:p>
    <w:p>
      <w:pPr>
        <w:spacing w:after="0"/>
        <w:ind w:left="0"/>
        <w:jc w:val="both"/>
      </w:pPr>
      <w:r>
        <w:rPr>
          <w:rFonts w:ascii="Times New Roman"/>
          <w:b w:val="false"/>
          <w:i w:val="false"/>
          <w:color w:val="000000"/>
          <w:sz w:val="28"/>
        </w:rPr>
        <w:t>
      "Охотзоопром" ӨБ" РМҚК – "Охотзоопром" өндірістік бірлестігі" республикалық мемлекеттік комуналдық кәсіпорны;</w:t>
      </w:r>
    </w:p>
    <w:p>
      <w:pPr>
        <w:spacing w:after="0"/>
        <w:ind w:left="0"/>
        <w:jc w:val="both"/>
      </w:pPr>
      <w:r>
        <w:rPr>
          <w:rFonts w:ascii="Times New Roman"/>
          <w:b w:val="false"/>
          <w:i w:val="false"/>
          <w:color w:val="000000"/>
          <w:sz w:val="28"/>
        </w:rPr>
        <w:t>
      ЕҚТА – Қазақстан Республикасы Ауыл шаруашылығы министрлігінің Орман шаруашылығы және жануарлар дүниесі комитетінің қарамағында тұрған табиғат қорғау мекемелеріне бекітілген ерекше қорғалатын табиғи аумақтар;</w:t>
      </w:r>
    </w:p>
    <w:p>
      <w:pPr>
        <w:spacing w:after="0"/>
        <w:ind w:left="0"/>
        <w:jc w:val="both"/>
      </w:pPr>
      <w:r>
        <w:rPr>
          <w:rFonts w:ascii="Times New Roman"/>
          <w:b w:val="false"/>
          <w:i w:val="false"/>
          <w:color w:val="000000"/>
          <w:sz w:val="28"/>
        </w:rPr>
        <w:t>
      ОА – Орталық аппарат – "Охотзоопром" өндірістік бірлестігі" республикалық мемлекеттік комуналдық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