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cd3d" w14:textId="90ac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асыратын міндеттерді орындау үшін қажетті және жеткілікті дербес деректердің тізбесін бекіту туралы</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6 маусымдағы № 88 бұйрығы. Қазақстан Республикасының Әділет министрлігінде 2017 жылғы 11 шілдеде № 15321 болып тіркелді.</w:t>
      </w:r>
    </w:p>
    <w:p>
      <w:pPr>
        <w:spacing w:after="0"/>
        <w:ind w:left="0"/>
        <w:jc w:val="both"/>
      </w:pPr>
      <w:bookmarkStart w:name="z1" w:id="0"/>
      <w:r>
        <w:rPr>
          <w:rFonts w:ascii="Times New Roman"/>
          <w:b w:val="false"/>
          <w:i w:val="false"/>
          <w:color w:val="000000"/>
          <w:sz w:val="28"/>
        </w:rPr>
        <w:t xml:space="preserve">
      "Дербес деректер және оларды қорғау туралы" 2013 жылғы 21 мамырдағы Қазақстан Республикасы Заңының 25-бабының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Жүзеге асыратын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Дін істері және азаматтық қоғам министрлігінің Персоналды басқару қызметі заңнамада белгіленген тәртіпте: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көшірмесін баспа және электрондық түрде ресми жариялауға мерзімді баспа басылымдарына және Қазақстан Республикасының нормативтік құқықтық актілерінің эталондық бақылау банкіне жолдануды;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Дін істері және азаматтық қоғам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Дін істері және азаматтық қоғам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Дін істері және азаматтық қоғам министрлігінің жауапты хатшысы М.А. Әзілхановқа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Дін істері және азаматтық</w:t>
            </w:r>
          </w:p>
          <w:p>
            <w:pPr>
              <w:spacing w:after="20"/>
              <w:ind w:left="20"/>
              <w:jc w:val="both"/>
            </w:pPr>
            <w:r>
              <w:rPr>
                <w:rFonts w:ascii="Times New Roman"/>
                <w:b w:val="false"/>
                <w:i/>
                <w:color w:val="000000"/>
                <w:sz w:val="20"/>
              </w:rPr>
              <w:t>қоғам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министрлігінің</w:t>
            </w:r>
            <w:r>
              <w:br/>
            </w:r>
            <w:r>
              <w:rPr>
                <w:rFonts w:ascii="Times New Roman"/>
                <w:b w:val="false"/>
                <w:i w:val="false"/>
                <w:color w:val="000000"/>
                <w:sz w:val="20"/>
              </w:rPr>
              <w:t>2017 жылғы 6 маусымдағы</w:t>
            </w:r>
            <w:r>
              <w:br/>
            </w:r>
            <w:r>
              <w:rPr>
                <w:rFonts w:ascii="Times New Roman"/>
                <w:b w:val="false"/>
                <w:i w:val="false"/>
                <w:color w:val="000000"/>
                <w:sz w:val="20"/>
              </w:rPr>
              <w:t>№ 88 бұйрығымен бекітілген</w:t>
            </w:r>
          </w:p>
        </w:tc>
      </w:tr>
    </w:tbl>
    <w:bookmarkStart w:name="z11" w:id="9"/>
    <w:p>
      <w:pPr>
        <w:spacing w:after="0"/>
        <w:ind w:left="0"/>
        <w:jc w:val="left"/>
      </w:pPr>
      <w:r>
        <w:rPr>
          <w:rFonts w:ascii="Times New Roman"/>
          <w:b/>
          <w:i w:val="false"/>
          <w:color w:val="000000"/>
        </w:rPr>
        <w:t xml:space="preserve"> Жүзеге асыратын міндеттерді орындау үшін қажетті және жеткілікті дербес деректердің тізбесі</w:t>
      </w:r>
    </w:p>
    <w:bookmarkEnd w:id="9"/>
    <w:p>
      <w:pPr>
        <w:spacing w:after="0"/>
        <w:ind w:left="0"/>
        <w:jc w:val="both"/>
      </w:pPr>
      <w:r>
        <w:rPr>
          <w:rFonts w:ascii="Times New Roman"/>
          <w:b w:val="false"/>
          <w:i w:val="false"/>
          <w:color w:val="ff0000"/>
          <w:sz w:val="28"/>
        </w:rPr>
        <w:t xml:space="preserve">
      Ескерту. Тізбе жаңа редакцияда - ҚР Ақпарат және қоғамдық даму министрінің 28.06.2022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оның ішінде функциялардың, өкілеттіктердің, міндеттердің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міндет шеңберінде жинау және өңдеу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мақсатқа арналған дербес деректердің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және (немесе) оператор жүзеге асыратын міндеттерге тікелей нұсқаулары бар құжаттарды немесе нормативтік құқықтық актілерді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кадр құрамын қалыптастыру және конкурстық іріктеуді ұйымдастыру;</w:t>
            </w:r>
          </w:p>
          <w:p>
            <w:pPr>
              <w:spacing w:after="20"/>
              <w:ind w:left="20"/>
              <w:jc w:val="both"/>
            </w:pPr>
            <w:r>
              <w:rPr>
                <w:rFonts w:ascii="Times New Roman"/>
                <w:b w:val="false"/>
                <w:i w:val="false"/>
                <w:color w:val="000000"/>
                <w:sz w:val="20"/>
              </w:rPr>
              <w:t>
мемлекеттік қызметшілердің мемлекеттік қызметті өткеруіне байланысты құжаттарды ресімдеу;, конкурстық, тәртіптік және кадр мәселелері жөніндегі өзге де комиссиялардың қызметін ұйымдастыру және қамтамасыз ету: мемлекеттік қызметке кіру, мемлекеттік қызметті өткеру және тоқтату рәсімдерін сақтаудықамтамасыз ету,</w:t>
            </w:r>
          </w:p>
          <w:p>
            <w:pPr>
              <w:spacing w:after="20"/>
              <w:ind w:left="20"/>
              <w:jc w:val="both"/>
            </w:pPr>
            <w:r>
              <w:rPr>
                <w:rFonts w:ascii="Times New Roman"/>
                <w:b w:val="false"/>
                <w:i w:val="false"/>
                <w:color w:val="000000"/>
                <w:sz w:val="20"/>
              </w:rPr>
              <w:t>
мемлекеттік органда кәсіби бейімделу мен тәлімгерлікті ұйымдастыру;</w:t>
            </w:r>
          </w:p>
          <w:p>
            <w:pPr>
              <w:spacing w:after="20"/>
              <w:ind w:left="20"/>
              <w:jc w:val="both"/>
            </w:pPr>
            <w:r>
              <w:rPr>
                <w:rFonts w:ascii="Times New Roman"/>
                <w:b w:val="false"/>
                <w:i w:val="false"/>
                <w:color w:val="000000"/>
                <w:sz w:val="20"/>
              </w:rPr>
              <w:t>
мемлекеттік орган кадрларының кәсіби дамуын, оның ішінде мемлекеттік қызметшілерді тағылымдамалардан өткізуді, даярлауды, қайта даярлауды, біліктілігін арттыруды ұйымдастыру арқылы қамтамасыз ету;</w:t>
            </w:r>
          </w:p>
          <w:p>
            <w:pPr>
              <w:spacing w:after="20"/>
              <w:ind w:left="20"/>
              <w:jc w:val="both"/>
            </w:pPr>
            <w:r>
              <w:rPr>
                <w:rFonts w:ascii="Times New Roman"/>
                <w:b w:val="false"/>
                <w:i w:val="false"/>
                <w:color w:val="000000"/>
                <w:sz w:val="20"/>
              </w:rPr>
              <w:t>
қызметтік тергеп-тексеру,</w:t>
            </w:r>
          </w:p>
          <w:p>
            <w:pPr>
              <w:spacing w:after="20"/>
              <w:ind w:left="20"/>
              <w:jc w:val="both"/>
            </w:pPr>
            <w:r>
              <w:rPr>
                <w:rFonts w:ascii="Times New Roman"/>
                <w:b w:val="false"/>
                <w:i w:val="false"/>
                <w:color w:val="000000"/>
                <w:sz w:val="20"/>
              </w:rPr>
              <w:t>
мемлекеттік әкімшілік қызметшілердің қызметіне, , оның ішінде мемлекеттік қызмет персоналы бойынша бірыңғай автоматтандырылған дерекқорда (ақпараттық жүйеде) бағалау жүргізуді ұйымдастыру;</w:t>
            </w:r>
          </w:p>
          <w:p>
            <w:pPr>
              <w:spacing w:after="20"/>
              <w:ind w:left="20"/>
              <w:jc w:val="both"/>
            </w:pPr>
            <w:r>
              <w:rPr>
                <w:rFonts w:ascii="Times New Roman"/>
                <w:b w:val="false"/>
                <w:i w:val="false"/>
                <w:color w:val="000000"/>
                <w:sz w:val="20"/>
              </w:rPr>
              <w:t>
мемлекеттік органда еңбек заңнамасының орындалуын қамтамасыз ету, еңбек режимі мен жағдайларының сақталуын, сондай-ақ мемлекеттік қызметте болуға байланысты шектеулердің сақталуын қамтамасыз ету; мемлекеттік қызметшілердің әлеуметтік және құқықтық қорғалуын қамтамасыз ету, мемлекеттік қызметшілерді көтермелеуді қолдану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персоналын басқарудың тұтас жүйесін қалыптастыру, мемлекеттік органның персоналын басқарудың тұтас жүйесі шеңберінде мемлекеттік қызмет өткеруді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 xml:space="preserve">, "Мемлекеттік қызметшілерді даярлау, қайта даярлау және олардың біліктілігін арттыру қағидаларын, мемлекеттік қызметшілердің біліктілігін арттыруды жүзеге асыратын білім беру ұйымдарына қойылатын талаптарды бекіту туралы" Қазақстан Республикасы Үкіметінің 2018 жылғы 15 наурыздағы № 125 </w:t>
            </w:r>
            <w:r>
              <w:rPr>
                <w:rFonts w:ascii="Times New Roman"/>
                <w:b w:val="false"/>
                <w:i w:val="false"/>
                <w:color w:val="000000"/>
                <w:sz w:val="20"/>
              </w:rPr>
              <w:t>қаулысы</w:t>
            </w:r>
            <w:r>
              <w:rPr>
                <w:rFonts w:ascii="Times New Roman"/>
                <w:b w:val="false"/>
                <w:i w:val="false"/>
                <w:color w:val="000000"/>
                <w:sz w:val="20"/>
              </w:rPr>
              <w:t xml:space="preserve">,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0"/>
              </w:rPr>
              <w:t>Жарлығы</w:t>
            </w:r>
            <w:r>
              <w:rPr>
                <w:rFonts w:ascii="Times New Roman"/>
                <w:b w:val="false"/>
                <w:i w:val="false"/>
                <w:color w:val="000000"/>
                <w:sz w:val="20"/>
              </w:rPr>
              <w:t xml:space="preserve">, "Сынақ мерзімінен өтудің қағидалары мен шарттарын және тәлімгерлерді бекітудің тәртібін бекіту туралы" Қазақстан Республикасы Мемлекеттік қызмет істері және сыбайлас жемқорлыққа қарсы іс-қимыл агенттігі Төрағасының 2016 жылғы 21 қазандағы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14448 болып тіркелген), "Әкімшілік мемлекеттік қызметтің кадрлық іс қағаздарын жүргізу құжаттарының үлгілік нысандарын бекіту туралы""Қазақстан Республикасы Мемлекеттік қызмет істері және сыбайлас жемқорлыққа қарсы іс-қимыл агенттігі Төрағасының 2016 жылғы 28 қазандағы </w:t>
            </w:r>
            <w:r>
              <w:rPr>
                <w:rFonts w:ascii="Times New Roman"/>
                <w:b w:val="false"/>
                <w:i w:val="false"/>
                <w:color w:val="000000"/>
                <w:sz w:val="20"/>
              </w:rPr>
              <w:t>бұйрығы</w:t>
            </w:r>
            <w:r>
              <w:rPr>
                <w:rFonts w:ascii="Times New Roman"/>
                <w:b w:val="false"/>
                <w:i w:val="false"/>
                <w:color w:val="000000"/>
                <w:sz w:val="20"/>
              </w:rPr>
              <w:t xml:space="preserve"> № 27 (Нормативтік құқықтық актілерді мемлекеттік тіркеу тізілімінде № 14468 болып тіркелген), "Мемлекеттік әкімшілік қызметшілердің тағылымдама қағидаларын бекіту туралы" Қазақстан Республикасы Мемлекеттік қызмет істері және сыбайлас жемқорлыққа қарсы іс- қимыл агенттігі Төрағасының 2017 жылғы 20 қаңтардағы № 12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14819 болып тіркелген) (нормативтік құқықтық актілерді мемлекеттік тіркеу тізілімінде № 14819 болып тіркелген),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16299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(бар болса) ауыстыру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p>
            <w:pPr>
              <w:spacing w:after="20"/>
              <w:ind w:left="20"/>
              <w:jc w:val="both"/>
            </w:pPr>
            <w:r>
              <w:rPr>
                <w:rFonts w:ascii="Times New Roman"/>
                <w:b w:val="false"/>
                <w:i w:val="false"/>
                <w:color w:val="000000"/>
                <w:sz w:val="20"/>
              </w:rPr>
              <w:t>
құжаттың атауы;</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қолданылу мерзімі;</w:t>
            </w:r>
          </w:p>
          <w:p>
            <w:pPr>
              <w:spacing w:after="20"/>
              <w:ind w:left="20"/>
              <w:jc w:val="both"/>
            </w:pPr>
            <w:r>
              <w:rPr>
                <w:rFonts w:ascii="Times New Roman"/>
                <w:b w:val="false"/>
                <w:i w:val="false"/>
                <w:color w:val="000000"/>
                <w:sz w:val="20"/>
              </w:rPr>
              <w:t>
құжатты берген орган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туралы деректер: азаматтығы (бұрынғы азаматтығы);</w:t>
            </w:r>
          </w:p>
          <w:p>
            <w:pPr>
              <w:spacing w:after="20"/>
              <w:ind w:left="20"/>
              <w:jc w:val="both"/>
            </w:pPr>
            <w:r>
              <w:rPr>
                <w:rFonts w:ascii="Times New Roman"/>
                <w:b w:val="false"/>
                <w:i w:val="false"/>
                <w:color w:val="000000"/>
                <w:sz w:val="20"/>
              </w:rPr>
              <w:t>
Қазақстан Республикасының азаматтығын алған күні;</w:t>
            </w:r>
          </w:p>
          <w:p>
            <w:pPr>
              <w:spacing w:after="20"/>
              <w:ind w:left="20"/>
              <w:jc w:val="both"/>
            </w:pPr>
            <w:r>
              <w:rPr>
                <w:rFonts w:ascii="Times New Roman"/>
                <w:b w:val="false"/>
                <w:i w:val="false"/>
                <w:color w:val="000000"/>
                <w:sz w:val="20"/>
              </w:rPr>
              <w:t>
Қазақстан Республикасының азаматтығын алу негіздері;</w:t>
            </w:r>
          </w:p>
          <w:p>
            <w:pPr>
              <w:spacing w:after="20"/>
              <w:ind w:left="20"/>
              <w:jc w:val="both"/>
            </w:pPr>
            <w:r>
              <w:rPr>
                <w:rFonts w:ascii="Times New Roman"/>
                <w:b w:val="false"/>
                <w:i w:val="false"/>
                <w:color w:val="000000"/>
                <w:sz w:val="20"/>
              </w:rPr>
              <w:t>
Қазақстан Республикасының азаматтығын жоғалтқан күні;</w:t>
            </w:r>
          </w:p>
          <w:p>
            <w:pPr>
              <w:spacing w:after="20"/>
              <w:ind w:left="20"/>
              <w:jc w:val="both"/>
            </w:pPr>
            <w:r>
              <w:rPr>
                <w:rFonts w:ascii="Times New Roman"/>
                <w:b w:val="false"/>
                <w:i w:val="false"/>
                <w:color w:val="000000"/>
                <w:sz w:val="20"/>
              </w:rPr>
              <w:t>
Қазақстан Республикасының азаматтығын жоғалту негіздері;</w:t>
            </w:r>
          </w:p>
          <w:p>
            <w:pPr>
              <w:spacing w:after="20"/>
              <w:ind w:left="20"/>
              <w:jc w:val="both"/>
            </w:pPr>
            <w:r>
              <w:rPr>
                <w:rFonts w:ascii="Times New Roman"/>
                <w:b w:val="false"/>
                <w:i w:val="false"/>
                <w:color w:val="000000"/>
                <w:sz w:val="20"/>
              </w:rPr>
              <w:t>
Қазақстан Республикасының азаматтығын қалпына келтіру күні;</w:t>
            </w:r>
          </w:p>
          <w:p>
            <w:pPr>
              <w:spacing w:after="20"/>
              <w:ind w:left="20"/>
              <w:jc w:val="both"/>
            </w:pPr>
            <w:r>
              <w:rPr>
                <w:rFonts w:ascii="Times New Roman"/>
                <w:b w:val="false"/>
                <w:i w:val="false"/>
                <w:color w:val="000000"/>
                <w:sz w:val="20"/>
              </w:rPr>
              <w:t>
Қазақстан Республикасының азаматтығын қалпына келтіру негіздері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(жұмыс, үй, ұялы телефон нөмірлері)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Портреттік бейнесі (цифрланған фотосуреті)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(оның ішінде электрондық- цифрлық қолтаңбасы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біліктілігі туралы және арнайы білімінің немесе арнайы даярлығының болуы туралы мәліметтер:</w:t>
            </w:r>
          </w:p>
          <w:p>
            <w:pPr>
              <w:spacing w:after="20"/>
              <w:ind w:left="20"/>
              <w:jc w:val="both"/>
            </w:pPr>
            <w:r>
              <w:rPr>
                <w:rFonts w:ascii="Times New Roman"/>
                <w:b w:val="false"/>
                <w:i w:val="false"/>
                <w:color w:val="000000"/>
                <w:sz w:val="20"/>
              </w:rPr>
              <w:t>
оқу орнына түскен күні (оқу орнынан шығарылған күні);</w:t>
            </w:r>
          </w:p>
          <w:p>
            <w:pPr>
              <w:spacing w:after="20"/>
              <w:ind w:left="20"/>
              <w:jc w:val="both"/>
            </w:pPr>
            <w:r>
              <w:rPr>
                <w:rFonts w:ascii="Times New Roman"/>
                <w:b w:val="false"/>
                <w:i w:val="false"/>
                <w:color w:val="000000"/>
                <w:sz w:val="20"/>
              </w:rPr>
              <w:t>
білім беру мекемесін бітіргені туралы дипломның, куәліктің, аттестаттың немесе басқа құжаттың сериясы, нөмірі, берілген күні;</w:t>
            </w:r>
          </w:p>
          <w:p>
            <w:pPr>
              <w:spacing w:after="20"/>
              <w:ind w:left="20"/>
              <w:jc w:val="both"/>
            </w:pPr>
            <w:r>
              <w:rPr>
                <w:rFonts w:ascii="Times New Roman"/>
                <w:b w:val="false"/>
                <w:i w:val="false"/>
                <w:color w:val="000000"/>
                <w:sz w:val="20"/>
              </w:rPr>
              <w:t>
білім беру мекемесінің атауы және орналасқан жері;</w:t>
            </w:r>
          </w:p>
          <w:p>
            <w:pPr>
              <w:spacing w:after="20"/>
              <w:ind w:left="20"/>
              <w:jc w:val="both"/>
            </w:pPr>
            <w:r>
              <w:rPr>
                <w:rFonts w:ascii="Times New Roman"/>
                <w:b w:val="false"/>
                <w:i w:val="false"/>
                <w:color w:val="000000"/>
                <w:sz w:val="20"/>
              </w:rPr>
              <w:t>
факультет немесе бөлімше, білім беру мекемесін бітіргеннен кейінгі біліктілігі мен мамандығы;</w:t>
            </w:r>
          </w:p>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ғылыми, атағы;</w:t>
            </w:r>
          </w:p>
          <w:p>
            <w:pPr>
              <w:spacing w:after="20"/>
              <w:ind w:left="20"/>
              <w:jc w:val="both"/>
            </w:pPr>
            <w:r>
              <w:rPr>
                <w:rFonts w:ascii="Times New Roman"/>
                <w:b w:val="false"/>
                <w:i w:val="false"/>
                <w:color w:val="000000"/>
                <w:sz w:val="20"/>
              </w:rPr>
              <w:t>
шет тілдерін білуі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 нәтижелері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(болмауы)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ант қабылдаған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және мүлік бойынша декларацияны тапсырғаны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кітапшасының мәліметтері: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туралы мәліметтер (ағымдағы уақытқа арналған еңбек қызметі туралы деректер):</w:t>
            </w:r>
          </w:p>
          <w:p>
            <w:pPr>
              <w:spacing w:after="20"/>
              <w:ind w:left="20"/>
              <w:jc w:val="both"/>
            </w:pPr>
            <w:r>
              <w:rPr>
                <w:rFonts w:ascii="Times New Roman"/>
                <w:b w:val="false"/>
                <w:i w:val="false"/>
                <w:color w:val="000000"/>
                <w:sz w:val="20"/>
              </w:rPr>
              <w:t>
лауазымды, құрылымдық бөлімшені, ұйымды толық көрсету, оның атауы;</w:t>
            </w:r>
          </w:p>
          <w:p>
            <w:pPr>
              <w:spacing w:after="20"/>
              <w:ind w:left="20"/>
              <w:jc w:val="both"/>
            </w:pPr>
            <w:r>
              <w:rPr>
                <w:rFonts w:ascii="Times New Roman"/>
                <w:b w:val="false"/>
                <w:i w:val="false"/>
                <w:color w:val="000000"/>
                <w:sz w:val="20"/>
              </w:rPr>
              <w:t>
жалпы және үздіксіз жұмыс өтілі;</w:t>
            </w:r>
          </w:p>
          <w:p>
            <w:pPr>
              <w:spacing w:after="20"/>
              <w:ind w:left="20"/>
              <w:jc w:val="both"/>
            </w:pPr>
            <w:r>
              <w:rPr>
                <w:rFonts w:ascii="Times New Roman"/>
                <w:b w:val="false"/>
                <w:i w:val="false"/>
                <w:color w:val="000000"/>
                <w:sz w:val="20"/>
              </w:rPr>
              <w:t>
бұрын атқарған лауазымдарының толық атауы және осы ұйымдардағы жұмыс уақыты көрсетілген басқа ұйымдардың мекенжайлары мен телефондары, сондай-ақ деректемелері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 грамоталар, алғыс хаттар туралы мәліметтер;</w:t>
            </w:r>
          </w:p>
          <w:p>
            <w:pPr>
              <w:spacing w:after="20"/>
              <w:ind w:left="20"/>
              <w:jc w:val="both"/>
            </w:pPr>
            <w:r>
              <w:rPr>
                <w:rFonts w:ascii="Times New Roman"/>
                <w:b w:val="false"/>
                <w:i w:val="false"/>
                <w:color w:val="000000"/>
                <w:sz w:val="20"/>
              </w:rPr>
              <w:t>
награданың атауы немесе атауы;</w:t>
            </w:r>
          </w:p>
          <w:p>
            <w:pPr>
              <w:spacing w:after="20"/>
              <w:ind w:left="20"/>
              <w:jc w:val="both"/>
            </w:pPr>
            <w:r>
              <w:rPr>
                <w:rFonts w:ascii="Times New Roman"/>
                <w:b w:val="false"/>
                <w:i w:val="false"/>
                <w:color w:val="000000"/>
                <w:sz w:val="20"/>
              </w:rPr>
              <w:t>
наградтау туралы нормативтік актінің күні мен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және қайта даярлау туралы мәліметтер:</w:t>
            </w:r>
          </w:p>
          <w:p>
            <w:pPr>
              <w:spacing w:after="20"/>
              <w:ind w:left="20"/>
              <w:jc w:val="both"/>
            </w:pPr>
            <w:r>
              <w:rPr>
                <w:rFonts w:ascii="Times New Roman"/>
                <w:b w:val="false"/>
                <w:i w:val="false"/>
                <w:color w:val="000000"/>
                <w:sz w:val="20"/>
              </w:rPr>
              <w:t>
біліктілікті арттыру немесе қайта даярлау туралы құжаттың сериясы, нөмірі, берілген күні;</w:t>
            </w:r>
          </w:p>
          <w:p>
            <w:pPr>
              <w:spacing w:after="20"/>
              <w:ind w:left="20"/>
              <w:jc w:val="both"/>
            </w:pPr>
            <w:r>
              <w:rPr>
                <w:rFonts w:ascii="Times New Roman"/>
                <w:b w:val="false"/>
                <w:i w:val="false"/>
                <w:color w:val="000000"/>
                <w:sz w:val="20"/>
              </w:rPr>
              <w:t>
білім беру мекемесінің атауы және орналасқан жері;</w:t>
            </w:r>
          </w:p>
          <w:p>
            <w:pPr>
              <w:spacing w:after="20"/>
              <w:ind w:left="20"/>
              <w:jc w:val="both"/>
            </w:pPr>
            <w:r>
              <w:rPr>
                <w:rFonts w:ascii="Times New Roman"/>
                <w:b w:val="false"/>
                <w:i w:val="false"/>
                <w:color w:val="000000"/>
                <w:sz w:val="20"/>
              </w:rPr>
              <w:t>
білім беру мекемесін бітірген кездегі біліктілігі мен мамандығы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қызметін бағалау нәтижелері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 адамдарды және әскери қызметке шақырылуға жататын адамдарды әскери есепке алу туралы мәліметтер:</w:t>
            </w:r>
          </w:p>
          <w:p>
            <w:pPr>
              <w:spacing w:after="20"/>
              <w:ind w:left="20"/>
              <w:jc w:val="both"/>
            </w:pPr>
            <w:r>
              <w:rPr>
                <w:rFonts w:ascii="Times New Roman"/>
                <w:b w:val="false"/>
                <w:i w:val="false"/>
                <w:color w:val="000000"/>
                <w:sz w:val="20"/>
              </w:rPr>
              <w:t>
әскери билеттің сериясы, нөмірі, берілген (тапсырылған) күні;</w:t>
            </w:r>
          </w:p>
          <w:p>
            <w:pPr>
              <w:spacing w:after="20"/>
              <w:ind w:left="20"/>
              <w:jc w:val="both"/>
            </w:pPr>
            <w:r>
              <w:rPr>
                <w:rFonts w:ascii="Times New Roman"/>
                <w:b w:val="false"/>
                <w:i w:val="false"/>
                <w:color w:val="000000"/>
                <w:sz w:val="20"/>
              </w:rPr>
              <w:t>
әскери билетті берген органның атауы;</w:t>
            </w:r>
          </w:p>
          <w:p>
            <w:pPr>
              <w:spacing w:after="20"/>
              <w:ind w:left="20"/>
              <w:jc w:val="both"/>
            </w:pPr>
            <w:r>
              <w:rPr>
                <w:rFonts w:ascii="Times New Roman"/>
                <w:b w:val="false"/>
                <w:i w:val="false"/>
                <w:color w:val="000000"/>
                <w:sz w:val="20"/>
              </w:rPr>
              <w:t>
әскери-есептік мамандық;</w:t>
            </w:r>
          </w:p>
          <w:p>
            <w:pPr>
              <w:spacing w:after="20"/>
              <w:ind w:left="20"/>
              <w:jc w:val="both"/>
            </w:pPr>
            <w:r>
              <w:rPr>
                <w:rFonts w:ascii="Times New Roman"/>
                <w:b w:val="false"/>
                <w:i w:val="false"/>
                <w:color w:val="000000"/>
                <w:sz w:val="20"/>
              </w:rPr>
              <w:t>
әскери атағы;</w:t>
            </w:r>
          </w:p>
          <w:p>
            <w:pPr>
              <w:spacing w:after="20"/>
              <w:ind w:left="20"/>
              <w:jc w:val="both"/>
            </w:pPr>
            <w:r>
              <w:rPr>
                <w:rFonts w:ascii="Times New Roman"/>
                <w:b w:val="false"/>
                <w:i w:val="false"/>
                <w:color w:val="000000"/>
                <w:sz w:val="20"/>
              </w:rPr>
              <w:t>
есепке алу/шығару туралы деректер;</w:t>
            </w:r>
          </w:p>
          <w:p>
            <w:pPr>
              <w:spacing w:after="20"/>
              <w:ind w:left="20"/>
              <w:jc w:val="both"/>
            </w:pPr>
            <w:r>
              <w:rPr>
                <w:rFonts w:ascii="Times New Roman"/>
                <w:b w:val="false"/>
                <w:i w:val="false"/>
                <w:color w:val="000000"/>
                <w:sz w:val="20"/>
              </w:rPr>
              <w:t>
әскери қызметтен босату негізі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 туралы мәліметтер:</w:t>
            </w:r>
          </w:p>
          <w:p>
            <w:pPr>
              <w:spacing w:after="20"/>
              <w:ind w:left="20"/>
              <w:jc w:val="both"/>
            </w:pPr>
            <w:r>
              <w:rPr>
                <w:rFonts w:ascii="Times New Roman"/>
                <w:b w:val="false"/>
                <w:i w:val="false"/>
                <w:color w:val="000000"/>
                <w:sz w:val="20"/>
              </w:rPr>
              <w:t>
некедегі жағдайы;</w:t>
            </w:r>
          </w:p>
          <w:p>
            <w:pPr>
              <w:spacing w:after="20"/>
              <w:ind w:left="20"/>
              <w:jc w:val="both"/>
            </w:pPr>
            <w:r>
              <w:rPr>
                <w:rFonts w:ascii="Times New Roman"/>
                <w:b w:val="false"/>
                <w:i w:val="false"/>
                <w:color w:val="000000"/>
                <w:sz w:val="20"/>
              </w:rPr>
              <w:t>
неке қию туралы куәліктің деректері;</w:t>
            </w:r>
          </w:p>
          <w:p>
            <w:pPr>
              <w:spacing w:after="20"/>
              <w:ind w:left="20"/>
              <w:jc w:val="both"/>
            </w:pPr>
            <w:r>
              <w:rPr>
                <w:rFonts w:ascii="Times New Roman"/>
                <w:b w:val="false"/>
                <w:i w:val="false"/>
                <w:color w:val="000000"/>
                <w:sz w:val="20"/>
              </w:rPr>
              <w:t>
некені бұзу туралы куәліктің деректері;</w:t>
            </w:r>
          </w:p>
          <w:p>
            <w:pPr>
              <w:spacing w:after="20"/>
              <w:ind w:left="20"/>
              <w:jc w:val="both"/>
            </w:pPr>
            <w:r>
              <w:rPr>
                <w:rFonts w:ascii="Times New Roman"/>
                <w:b w:val="false"/>
                <w:i w:val="false"/>
                <w:color w:val="000000"/>
                <w:sz w:val="20"/>
              </w:rPr>
              <w:t>
тегі, аты, әкесінің аты (болған жағдайда), ерлі-зайыптылар;</w:t>
            </w:r>
          </w:p>
          <w:p>
            <w:pPr>
              <w:spacing w:after="20"/>
              <w:ind w:left="20"/>
              <w:jc w:val="both"/>
            </w:pPr>
            <w:r>
              <w:rPr>
                <w:rFonts w:ascii="Times New Roman"/>
                <w:b w:val="false"/>
                <w:i w:val="false"/>
                <w:color w:val="000000"/>
                <w:sz w:val="20"/>
              </w:rPr>
              <w:t>
жұбайының жеке басын куәландыратын құжаттың деректері;</w:t>
            </w:r>
          </w:p>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
отбасының басқа мүшелерінің, асырауындағы адамдардың тегі, аты, әкесінің аты (бар болса) және туған күні;</w:t>
            </w:r>
          </w:p>
          <w:p>
            <w:pPr>
              <w:spacing w:after="20"/>
              <w:ind w:left="20"/>
              <w:jc w:val="both"/>
            </w:pPr>
            <w:r>
              <w:rPr>
                <w:rFonts w:ascii="Times New Roman"/>
                <w:b w:val="false"/>
                <w:i w:val="false"/>
                <w:color w:val="000000"/>
                <w:sz w:val="20"/>
              </w:rPr>
              <w:t>
балалардың (оның ішінде асырап алынған, қамқорлықтағы балалардың) болуы және олардың жасы;</w:t>
            </w:r>
          </w:p>
          <w:p>
            <w:pPr>
              <w:spacing w:after="20"/>
              <w:ind w:left="20"/>
              <w:jc w:val="both"/>
            </w:pPr>
            <w:r>
              <w:rPr>
                <w:rFonts w:ascii="Times New Roman"/>
                <w:b w:val="false"/>
                <w:i w:val="false"/>
                <w:color w:val="000000"/>
                <w:sz w:val="20"/>
              </w:rPr>
              <w:t>
баланың туу туралы куәлігінің деректері;</w:t>
            </w:r>
          </w:p>
          <w:p>
            <w:pPr>
              <w:spacing w:after="20"/>
              <w:ind w:left="20"/>
              <w:jc w:val="both"/>
            </w:pPr>
            <w:r>
              <w:rPr>
                <w:rFonts w:ascii="Times New Roman"/>
                <w:b w:val="false"/>
                <w:i w:val="false"/>
                <w:color w:val="000000"/>
                <w:sz w:val="20"/>
              </w:rPr>
              <w:t>
жақын туыстарының қайтыс болуы туралы куәліктің деректері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жеңілдіктер мен әлеуметтік мәртебесі туралы мәліметтер:</w:t>
            </w:r>
          </w:p>
          <w:p>
            <w:pPr>
              <w:spacing w:after="20"/>
              <w:ind w:left="20"/>
              <w:jc w:val="both"/>
            </w:pPr>
            <w:r>
              <w:rPr>
                <w:rFonts w:ascii="Times New Roman"/>
                <w:b w:val="false"/>
                <w:i w:val="false"/>
                <w:color w:val="000000"/>
                <w:sz w:val="20"/>
              </w:rPr>
              <w:t>
жеңілдіктер мен мәртебе беру үшін негіз болып табылатын құжатты берген органның атауы;</w:t>
            </w:r>
          </w:p>
          <w:p>
            <w:pPr>
              <w:spacing w:after="20"/>
              <w:ind w:left="20"/>
              <w:jc w:val="both"/>
            </w:pPr>
            <w:r>
              <w:rPr>
                <w:rFonts w:ascii="Times New Roman"/>
                <w:b w:val="false"/>
                <w:i w:val="false"/>
                <w:color w:val="000000"/>
                <w:sz w:val="20"/>
              </w:rPr>
              <w:t>
құжаттың сериясы, нөмірі, берілген күні;</w:t>
            </w:r>
          </w:p>
          <w:p>
            <w:pPr>
              <w:spacing w:after="20"/>
              <w:ind w:left="20"/>
              <w:jc w:val="both"/>
            </w:pPr>
            <w:r>
              <w:rPr>
                <w:rFonts w:ascii="Times New Roman"/>
                <w:b w:val="false"/>
                <w:i w:val="false"/>
                <w:color w:val="000000"/>
                <w:sz w:val="20"/>
              </w:rPr>
              <w:t>
мүгедектіктің себебі, мүгедектік тобы;</w:t>
            </w:r>
          </w:p>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адамға берілетін жеңілдіктерге құқықты растайтын куәлік;</w:t>
            </w:r>
          </w:p>
          <w:p>
            <w:pPr>
              <w:spacing w:after="20"/>
              <w:ind w:left="20"/>
              <w:jc w:val="both"/>
            </w:pPr>
            <w:r>
              <w:rPr>
                <w:rFonts w:ascii="Times New Roman"/>
                <w:b w:val="false"/>
                <w:i w:val="false"/>
                <w:color w:val="000000"/>
                <w:sz w:val="20"/>
              </w:rPr>
              <w:t>
Арал өңіріндегі экологиялық қасірет салдарынан зардап шеккен адамға жеңілдіктер алу құқығын растайтын куәлік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туралы мәліметтер:</w:t>
            </w:r>
          </w:p>
          <w:p>
            <w:pPr>
              <w:spacing w:after="20"/>
              <w:ind w:left="20"/>
              <w:jc w:val="both"/>
            </w:pPr>
            <w:r>
              <w:rPr>
                <w:rFonts w:ascii="Times New Roman"/>
                <w:b w:val="false"/>
                <w:i w:val="false"/>
                <w:color w:val="000000"/>
                <w:sz w:val="20"/>
              </w:rPr>
              <w:t>
мүгедектік санаты;</w:t>
            </w:r>
          </w:p>
          <w:p>
            <w:pPr>
              <w:spacing w:after="20"/>
              <w:ind w:left="20"/>
              <w:jc w:val="both"/>
            </w:pPr>
            <w:r>
              <w:rPr>
                <w:rFonts w:ascii="Times New Roman"/>
                <w:b w:val="false"/>
                <w:i w:val="false"/>
                <w:color w:val="000000"/>
                <w:sz w:val="20"/>
              </w:rPr>
              <w:t>
мүгедектік тобының коды;</w:t>
            </w:r>
          </w:p>
          <w:p>
            <w:pPr>
              <w:spacing w:after="20"/>
              <w:ind w:left="20"/>
              <w:jc w:val="both"/>
            </w:pPr>
            <w:r>
              <w:rPr>
                <w:rFonts w:ascii="Times New Roman"/>
                <w:b w:val="false"/>
                <w:i w:val="false"/>
                <w:color w:val="000000"/>
                <w:sz w:val="20"/>
              </w:rPr>
              <w:t>
мүгедектік тобы;</w:t>
            </w:r>
          </w:p>
          <w:p>
            <w:pPr>
              <w:spacing w:after="20"/>
              <w:ind w:left="20"/>
              <w:jc w:val="both"/>
            </w:pPr>
            <w:r>
              <w:rPr>
                <w:rFonts w:ascii="Times New Roman"/>
                <w:b w:val="false"/>
                <w:i w:val="false"/>
                <w:color w:val="000000"/>
                <w:sz w:val="20"/>
              </w:rPr>
              <w:t>
мүгедектіктің себебі;</w:t>
            </w:r>
          </w:p>
          <w:p>
            <w:pPr>
              <w:spacing w:after="20"/>
              <w:ind w:left="20"/>
              <w:jc w:val="both"/>
            </w:pPr>
            <w:r>
              <w:rPr>
                <w:rFonts w:ascii="Times New Roman"/>
                <w:b w:val="false"/>
                <w:i w:val="false"/>
                <w:color w:val="000000"/>
                <w:sz w:val="20"/>
              </w:rPr>
              <w:t>
мүгедектікті белгілеу күні, белгілеу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қорытындылардың нәтижелері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Тәртіптік/әкімшілік жаза қолдану туралы (оның ішінде мемлекеттік қызметке кір келтіретін сыбайлас жемқорлық құқық бұзушылық жасағаны үшін), мемлекеттік лауазымдарды атқаруға тыйым салу туралы мәліметтер</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