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90e1" w14:textId="e9d9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көрсетілетін субсидияланатын байланыстың әмбебап қызметтеріне бағалардың шекті деңгейін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бұйрығы. Қазақстан Республикасының Әділет министрлігінде 2017 жылғы 12 шілдеде № 15328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Республикасының Заңы 20-бабының </w:t>
      </w:r>
      <w:r>
        <w:rPr>
          <w:rFonts w:ascii="Times New Roman"/>
          <w:b w:val="false"/>
          <w:i w:val="false"/>
          <w:color w:val="000000"/>
          <w:sz w:val="28"/>
        </w:rPr>
        <w:t>2-тармағына</w:t>
      </w:r>
      <w:r>
        <w:rPr>
          <w:rFonts w:ascii="Times New Roman"/>
          <w:b w:val="false"/>
          <w:i w:val="false"/>
          <w:color w:val="000000"/>
          <w:sz w:val="28"/>
        </w:rPr>
        <w:t xml:space="preserve">, "Пошта туралы" 2016 жылғы 9 сәуірдегі Қазақстан Республикасының Заңы 8-бабының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14530 болып тіркелген, Қазақстан Республикасы Ақпарат және коммуникациялар министрінің 2016 жылғы 20 қазандағы № 215 бұйрығымен бекітілген Ауылдық елді мекендерде көрсетілетін, субсидияланатын байланыстың әмбебап қызметтеріне бағалардың шекті деңгейін реттеу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сондай-ақ Қазақстан Республикасы Үкіметінің 2016 жылғы 16 маусымдағы № 353 қаулысымен бекітілген Қазақстан Республикасы Ақпарат және коммуникациялар министрлігі туралы ереженің 17-тармағының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Мынандай: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телекоммуникациялар секторында бекітілген;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пошта байланысы секторында бекітілген, ауылдық елді мекендерде көрсетілетін субсидияланатын байланыстың әмбебап қызметтеріне бағалардың шекті деңгейі бекітілсін.</w:t>
      </w:r>
    </w:p>
    <w:bookmarkStart w:name="z3" w:id="2"/>
    <w:p>
      <w:pPr>
        <w:spacing w:after="0"/>
        <w:ind w:left="0"/>
        <w:jc w:val="both"/>
      </w:pPr>
      <w:r>
        <w:rPr>
          <w:rFonts w:ascii="Times New Roman"/>
          <w:b w:val="false"/>
          <w:i w:val="false"/>
          <w:color w:val="000000"/>
          <w:sz w:val="28"/>
        </w:rPr>
        <w:t>
      2. Байланыс, ақпараттандыру және бұқаралық ақпарат құралдары саласындағы мемлекеттік бақылау комитетінің Ақпараттандыру және байланыс саласындағы бақылау жөніндегі басқармасы (Б.Х. Тәжібаев):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интернет-ресурсына орналастыруды қамтамасыз етсін. </w:t>
      </w:r>
    </w:p>
    <w:bookmarkStart w:name="z4" w:id="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Байланыс, ақпараттандыру және</w:t>
            </w:r>
          </w:p>
          <w:p>
            <w:pPr>
              <w:spacing w:after="20"/>
              <w:ind w:left="20"/>
              <w:jc w:val="both"/>
            </w:pPr>
          </w:p>
          <w:p>
            <w:pPr>
              <w:spacing w:after="20"/>
              <w:ind w:left="20"/>
              <w:jc w:val="both"/>
            </w:pPr>
            <w:r>
              <w:rPr>
                <w:rFonts w:ascii="Times New Roman"/>
                <w:b w:val="false"/>
                <w:i/>
                <w:color w:val="000000"/>
                <w:sz w:val="20"/>
              </w:rPr>
              <w:t>бұқаралық ақпарат құралдары</w:t>
            </w:r>
          </w:p>
          <w:p>
            <w:pPr>
              <w:spacing w:after="20"/>
              <w:ind w:left="20"/>
              <w:jc w:val="both"/>
            </w:pPr>
            <w:r>
              <w:rPr>
                <w:rFonts w:ascii="Times New Roman"/>
                <w:b w:val="false"/>
                <w:i/>
                <w:color w:val="000000"/>
                <w:sz w:val="20"/>
              </w:rPr>
              <w:t>саласындағы мемлекеттік</w:t>
            </w:r>
          </w:p>
          <w:p>
            <w:pPr>
              <w:spacing w:after="20"/>
              <w:ind w:left="20"/>
              <w:jc w:val="both"/>
            </w:pPr>
            <w:r>
              <w:rPr>
                <w:rFonts w:ascii="Times New Roman"/>
                <w:b w:val="false"/>
                <w:i/>
                <w:color w:val="000000"/>
                <w:sz w:val="20"/>
              </w:rPr>
              <w:t>бақылау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Қожықов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27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ақпараттандыру және</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2017 жылғы 22 маусымдағы</w:t>
            </w:r>
            <w:r>
              <w:br/>
            </w:r>
            <w:r>
              <w:rPr>
                <w:rFonts w:ascii="Times New Roman"/>
                <w:b w:val="false"/>
                <w:i w:val="false"/>
                <w:color w:val="000000"/>
                <w:sz w:val="20"/>
              </w:rPr>
              <w:t>№ 29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Телекоммуникациялар секторында бекітілген ауылдық елді мекендерде көрсетілетін субсидияланатын байланыстың әмбебап қызметтеріне бағалардың шекті деңгейі</w:t>
      </w:r>
    </w:p>
    <w:bookmarkEnd w:id="5"/>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21.04.2022 </w:t>
      </w:r>
      <w:r>
        <w:rPr>
          <w:rFonts w:ascii="Times New Roman"/>
          <w:b w:val="false"/>
          <w:i w:val="false"/>
          <w:color w:val="ff0000"/>
          <w:sz w:val="28"/>
        </w:rPr>
        <w:t>№ 134/НҚ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Телекоммуникациялардың әмбебап көрсетілетін қызметтерінің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Қызметтердің сипаттамасы және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Бағалардың шекті деңгейі (теңге, ҚҚС-сыз)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2 Мбит/с-тан 8 Мбит/с-қа дейінгі жеке қолжетімділік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20 Гбайтан аспайтын қосылу жылдамдығы 4 Мбит/с дейін № 1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40 Гбайтан аспайтын қосылу жылдамдығы 8 Мбит/с дейін № 2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8 Мбит/с-тан астам талшықты-оптикалық байланыс желілерінің технологиясы бойынша жеке қолжетімділік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100 Гбайтан аспайтын қосылу жылдамдығы 8 Мбит/с астам № 3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жеке қолжетімділік қызметі бойынша субсидияланатын абоненттерді қоспағанда жергілікті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байланыстары қызметтерінің төлемін уақытпен есептелетін жүйеге ауыстырылмаған бір негізгі телефон аппаратына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ақпараттандыру және</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2017 жылғы 22 маусымдағы</w:t>
            </w:r>
            <w:r>
              <w:br/>
            </w:r>
            <w:r>
              <w:rPr>
                <w:rFonts w:ascii="Times New Roman"/>
                <w:b w:val="false"/>
                <w:i w:val="false"/>
                <w:color w:val="000000"/>
                <w:sz w:val="20"/>
              </w:rPr>
              <w:t>№ 29 бұйрығына 2-қосымша</w:t>
            </w:r>
          </w:p>
        </w:tc>
      </w:tr>
    </w:tbl>
    <w:bookmarkStart w:name="z9" w:id="6"/>
    <w:p>
      <w:pPr>
        <w:spacing w:after="0"/>
        <w:ind w:left="0"/>
        <w:jc w:val="left"/>
      </w:pPr>
      <w:r>
        <w:rPr>
          <w:rFonts w:ascii="Times New Roman"/>
          <w:b/>
          <w:i w:val="false"/>
          <w:color w:val="000000"/>
        </w:rPr>
        <w:t xml:space="preserve"> Пошта байланысы секторында бекітілген ауылдық елді мекендерде көрсетілетін субсидияланатын байланыстың әмбебап қызметтеріне бағалардың шекті деңгейі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Бағалардың шекті деңгейі</w:t>
            </w:r>
          </w:p>
          <w:p>
            <w:pPr>
              <w:spacing w:after="20"/>
              <w:ind w:left="20"/>
              <w:jc w:val="both"/>
            </w:pPr>
            <w:r>
              <w:rPr>
                <w:rFonts w:ascii="Times New Roman"/>
                <w:b/>
                <w:i w:val="false"/>
                <w:color w:val="000000"/>
                <w:sz w:val="20"/>
              </w:rPr>
              <w:t>(теңге)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 бойынша мерзімді баспасөз басылымдарын тарату жөніндегі көрсетілетін қызметтер (газет/журнал)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Республикалық/жергілікті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кейінгі 1 грамм салмағы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тіркелмейтін хатты жiберу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кейінгі толық және толық емес 20 грамм салмағы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тіркелмейтін бандерольді жiберу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кейінгі толық және толық емес 50 грамм салмағы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тіркелмейтін пошта карточкасын жiберу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0" w:id="7"/>
    <w:p>
      <w:pPr>
        <w:spacing w:after="0"/>
        <w:ind w:left="0"/>
        <w:jc w:val="both"/>
      </w:pPr>
      <w:r>
        <w:rPr>
          <w:rFonts w:ascii="Times New Roman"/>
          <w:b w:val="false"/>
          <w:i w:val="false"/>
          <w:color w:val="000000"/>
          <w:sz w:val="28"/>
        </w:rPr>
        <w:t>
      Ескерту:</w:t>
      </w:r>
    </w:p>
    <w:bookmarkEnd w:id="7"/>
    <w:p>
      <w:pPr>
        <w:spacing w:after="0"/>
        <w:ind w:left="0"/>
        <w:jc w:val="both"/>
      </w:pPr>
      <w:r>
        <w:rPr>
          <w:rFonts w:ascii="Times New Roman"/>
          <w:b w:val="false"/>
          <w:i w:val="false"/>
          <w:color w:val="000000"/>
          <w:sz w:val="28"/>
        </w:rPr>
        <w:t xml:space="preserve">
      * - "Салық және бюджетке төленетін басқа да міндетті төлемдер туралы" (Салық кодексі) Қазақстан Республикасының Кодексі 248-бабының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пошта төлемінің мемлекеттік белгілері ҚҚС-нан босатылады.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