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f4e1" w14:textId="7e2f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көрсеткіштер тізбесін бекіту туралы" Қазақстан Республикасы Ұлттық экономика министрінің 2014 жылғы 23 желтоқсандағы № 166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29 маусымдағы № 260 бұйрығы. Қазақстан Республикасының Әділет министрлігінде 2017 жылғы 26 шілдеде № 15377 болып тіркелді. Күші жойылды - Қазақстан Республикасы Ұлттық экономика министрінің 2018 жылғы 19 желтоқсандағы № 104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19.12.2018 </w:t>
      </w:r>
      <w:r>
        <w:rPr>
          <w:rFonts w:ascii="Times New Roman"/>
          <w:b w:val="false"/>
          <w:i w:val="false"/>
          <w:color w:val="ff0000"/>
          <w:sz w:val="28"/>
        </w:rPr>
        <w:t>№ 104</w:t>
      </w:r>
      <w:r>
        <w:rPr>
          <w:rFonts w:ascii="Times New Roman"/>
          <w:b w:val="false"/>
          <w:i w:val="false"/>
          <w:color w:val="ff0000"/>
          <w:sz w:val="28"/>
        </w:rPr>
        <w:t xml:space="preserve"> (01.01.2019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"Базалық көрсеткіштер тізбесін бекіту туралы" Қазақстан Республикасы Ұлттық экономика министрінің 2014 жылғы 23 желтоқсандағы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10103 болып тіркелген, 2015 жылғы 30 қаңтарда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Базалық нысаналы индикаторлардың </w:t>
      </w:r>
      <w:r>
        <w:rPr>
          <w:rFonts w:ascii="Times New Roman"/>
          <w:b w:val="false"/>
          <w:i w:val="false"/>
          <w:color w:val="000000"/>
          <w:sz w:val="28"/>
        </w:rPr>
        <w:t>тізбесінде</w:t>
      </w:r>
      <w:r>
        <w:rPr>
          <w:rFonts w:ascii="Times New Roman"/>
          <w:b w:val="false"/>
          <w:i w:val="false"/>
          <w:color w:val="000000"/>
          <w:sz w:val="28"/>
        </w:rPr>
        <w:t xml:space="preserve"> (бұдан әрі – Тізім):</w:t>
      </w:r>
    </w:p>
    <w:bookmarkEnd w:id="2"/>
    <w:bookmarkStart w:name="z4" w:id="3"/>
    <w:p>
      <w:pPr>
        <w:spacing w:after="0"/>
        <w:ind w:left="0"/>
        <w:jc w:val="both"/>
      </w:pPr>
      <w:r>
        <w:rPr>
          <w:rFonts w:ascii="Times New Roman"/>
          <w:b w:val="false"/>
          <w:i w:val="false"/>
          <w:color w:val="000000"/>
          <w:sz w:val="28"/>
        </w:rPr>
        <w:t>
      реттік нөмірі 31-жол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785"/>
        <w:gridCol w:w="4922"/>
        <w:gridCol w:w="1904"/>
        <w:gridCol w:w="166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өлім-жітімін төмендету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тірі туылғандарға шаққандағы жағдайлардың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(жылдық)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ведомстволық есептілігі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34-жол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973"/>
        <w:gridCol w:w="1047"/>
        <w:gridCol w:w="1116"/>
        <w:gridCol w:w="978"/>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 жас ерекшелігі тобындағы адамның иммун тапшылығы вирусының таралуы, 0,2-0,6 % шегінде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ведомстволық есептілігі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"Еңбек және халықты әлеуметтік қорғау" деген бөлім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6524"/>
        <w:gridCol w:w="1272"/>
        <w:gridCol w:w="1357"/>
        <w:gridCol w:w="17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мәселелері бойынша жүгінген адамдардың ішінен жұмысқа орналастырылғандардың үлесі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ведомстволық есептілігі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нысаналы топтардың ішінен тұрақты жұмысқа орналасқандардың үлесі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ведомстволық есептілігі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деңгейі (1000 адамға жазатайым оқиғалардың жиілік коэффиценті)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ведомстволық есептілігі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берген рұқсаттар бойынша тартылатын шетелдік жұмыс күшінің құрамындағы білікті мамандардың үлес салмағы (шетелдік жұмыс күшін тартуға арналған квота бойынша)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ведомстволық есептілігі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ішіндегі еңбекке қабілетті адамдардың үлесі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ведомстволық есептілігі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қызметтерді көрсете отырып қамтылған адамдардың үлес салмағы (оларды алуға мұқтаж адамдардың жалпы санының ішінде)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мәліметтері бойынша ҚР Еңбекминінің есебі</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арнайы әлеуметтік көрсетілетін қызметтермен қамтылған адамдардың үлесі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мәліметтері бойынша ҚР Еңбекминінің есебі</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"Қызмет бабында пайдалану үшін" деген грифі бар, мынадай мазмұндағы реттік саны 56-1-жолмен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1"/>
        <w:gridCol w:w="3560"/>
        <w:gridCol w:w="613"/>
        <w:gridCol w:w="613"/>
        <w:gridCol w:w="613"/>
      </w:tblGrid>
      <w:tr>
        <w:trPr>
          <w:trHeight w:val="30" w:hRule="atLeast"/>
        </w:trPr>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реттік нөмірі 62-жол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5417"/>
        <w:gridCol w:w="1516"/>
        <w:gridCol w:w="1617"/>
        <w:gridCol w:w="2032"/>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көліктік инфрақұрылымның паспортталған объектілерінің жалпы санынан мүгедектер үшін қолжетімділікпен қамтамасыз етілген әлеуметтік инфрақұрылым объектілерінің үлесі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мәліметтері бойынша ҚР Еңбекминінің есебі</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"Тұрғын үй-коммуналдық шаруашылығы" деген бөлім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609"/>
        <w:gridCol w:w="1832"/>
        <w:gridCol w:w="1955"/>
        <w:gridCol w:w="1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 кондоминиум объектілерінің үлесін төмендету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 ведомстволық есептілігі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орталықтандырылған:</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 ведомстволық есептілігі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бұрумен жабдықтауға қолжетімділік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орталықтандырылған:**</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 ведомстволық есептілігі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бұруға қолжетімділік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ұзақтықтан жаңғыртылған желілердің үлесі:</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 ведомстволық есептілігі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"Бағыты: Мемлекеттік көрсетілетін қызметтер" деген бөлім алып тасталсын;</w:t>
      </w:r>
    </w:p>
    <w:p>
      <w:pPr>
        <w:spacing w:after="0"/>
        <w:ind w:left="0"/>
        <w:jc w:val="both"/>
      </w:pPr>
      <w:r>
        <w:rPr>
          <w:rFonts w:ascii="Times New Roman"/>
          <w:b w:val="false"/>
          <w:i w:val="false"/>
          <w:color w:val="000000"/>
          <w:sz w:val="28"/>
        </w:rPr>
        <w:t>
      аббревиатуралардың толық жазылуы мынадай редакцияда жазылсын:</w:t>
      </w:r>
    </w:p>
    <w:p>
      <w:pPr>
        <w:spacing w:after="0"/>
        <w:ind w:left="0"/>
        <w:jc w:val="both"/>
      </w:pPr>
      <w:r>
        <w:rPr>
          <w:rFonts w:ascii="Times New Roman"/>
          <w:b w:val="false"/>
          <w:i w:val="false"/>
          <w:color w:val="000000"/>
          <w:sz w:val="28"/>
        </w:rPr>
        <w:t>
      "ҚР АШМ – Қазақстан Республикасы Ауыл шаруашылығы министрлігі</w:t>
      </w:r>
    </w:p>
    <w:p>
      <w:pPr>
        <w:spacing w:after="0"/>
        <w:ind w:left="0"/>
        <w:jc w:val="both"/>
      </w:pPr>
      <w:r>
        <w:rPr>
          <w:rFonts w:ascii="Times New Roman"/>
          <w:b w:val="false"/>
          <w:i w:val="false"/>
          <w:color w:val="000000"/>
          <w:sz w:val="28"/>
        </w:rPr>
        <w:t>
      ҚР БП ҚСАЕАК – Қазақстан Республикасының Бас прокуратурасының Құқықтық статистика және арнайы есепке алу комитеті</w:t>
      </w:r>
    </w:p>
    <w:p>
      <w:pPr>
        <w:spacing w:after="0"/>
        <w:ind w:left="0"/>
        <w:jc w:val="both"/>
      </w:pPr>
      <w:r>
        <w:rPr>
          <w:rFonts w:ascii="Times New Roman"/>
          <w:b w:val="false"/>
          <w:i w:val="false"/>
          <w:color w:val="000000"/>
          <w:sz w:val="28"/>
        </w:rPr>
        <w:t>
      ҚР БҒМ – Қазақстан Республикасы Білім және ғылым министрлігі</w:t>
      </w:r>
    </w:p>
    <w:p>
      <w:pPr>
        <w:spacing w:after="0"/>
        <w:ind w:left="0"/>
        <w:jc w:val="both"/>
      </w:pPr>
      <w:r>
        <w:rPr>
          <w:rFonts w:ascii="Times New Roman"/>
          <w:b w:val="false"/>
          <w:i w:val="false"/>
          <w:color w:val="000000"/>
          <w:sz w:val="28"/>
        </w:rPr>
        <w:t>
      ҚР ДСМ – Қазақстан Республикасы Денсаулық сақтау министрлігі</w:t>
      </w:r>
    </w:p>
    <w:p>
      <w:pPr>
        <w:spacing w:after="0"/>
        <w:ind w:left="0"/>
        <w:jc w:val="both"/>
      </w:pPr>
      <w:r>
        <w:rPr>
          <w:rFonts w:ascii="Times New Roman"/>
          <w:b w:val="false"/>
          <w:i w:val="false"/>
          <w:color w:val="000000"/>
          <w:sz w:val="28"/>
        </w:rPr>
        <w:t>
      ҚР ДІАҚМ – Қазақстан Республикасының Дін істері және азаматтық қоғам министрлігі</w:t>
      </w:r>
    </w:p>
    <w:p>
      <w:pPr>
        <w:spacing w:after="0"/>
        <w:ind w:left="0"/>
        <w:jc w:val="both"/>
      </w:pPr>
      <w:r>
        <w:rPr>
          <w:rFonts w:ascii="Times New Roman"/>
          <w:b w:val="false"/>
          <w:i w:val="false"/>
          <w:color w:val="000000"/>
          <w:sz w:val="28"/>
        </w:rPr>
        <w:t>
      ҚР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ҚР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ҚР Қаржымині – Қазақстан Республикасы Қаржы министрлігі</w:t>
      </w:r>
    </w:p>
    <w:p>
      <w:pPr>
        <w:spacing w:after="0"/>
        <w:ind w:left="0"/>
        <w:jc w:val="both"/>
      </w:pPr>
      <w:r>
        <w:rPr>
          <w:rFonts w:ascii="Times New Roman"/>
          <w:b w:val="false"/>
          <w:i w:val="false"/>
          <w:color w:val="000000"/>
          <w:sz w:val="28"/>
        </w:rPr>
        <w:t>
      ҚР МСМ – Қазақстан Республикасы Мәдениет және спорт министрлігі</w:t>
      </w:r>
    </w:p>
    <w:p>
      <w:pPr>
        <w:spacing w:after="0"/>
        <w:ind w:left="0"/>
        <w:jc w:val="both"/>
      </w:pPr>
      <w:r>
        <w:rPr>
          <w:rFonts w:ascii="Times New Roman"/>
          <w:b w:val="false"/>
          <w:i w:val="false"/>
          <w:color w:val="000000"/>
          <w:sz w:val="28"/>
        </w:rPr>
        <w:t>
      ҚР ІІМ – Қазақстан Республикасы Iшкi iстер министрлiгi</w:t>
      </w:r>
    </w:p>
    <w:p>
      <w:pPr>
        <w:spacing w:after="0"/>
        <w:ind w:left="0"/>
        <w:jc w:val="both"/>
      </w:pPr>
      <w:r>
        <w:rPr>
          <w:rFonts w:ascii="Times New Roman"/>
          <w:b w:val="false"/>
          <w:i w:val="false"/>
          <w:color w:val="000000"/>
          <w:sz w:val="28"/>
        </w:rPr>
        <w:t>
      ҚР ЭМ– Қазақстан Республикасы Энергетика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ҚР ИИДМБ – Қазақстан Республикасын индустриялық-инновациялық дамыту жөніндегі мемлекеттік бағдарлама</w:t>
      </w:r>
    </w:p>
    <w:p>
      <w:pPr>
        <w:spacing w:after="0"/>
        <w:ind w:left="0"/>
        <w:jc w:val="both"/>
      </w:pPr>
      <w:r>
        <w:rPr>
          <w:rFonts w:ascii="Times New Roman"/>
          <w:b w:val="false"/>
          <w:i w:val="false"/>
          <w:color w:val="000000"/>
          <w:sz w:val="28"/>
        </w:rPr>
        <w:t>
      АДБ – Аумақтарды дамыту бағдарламасы".</w:t>
      </w:r>
    </w:p>
    <w:bookmarkStart w:name="z10" w:id="9"/>
    <w:p>
      <w:pPr>
        <w:spacing w:after="0"/>
        <w:ind w:left="0"/>
        <w:jc w:val="both"/>
      </w:pPr>
      <w:r>
        <w:rPr>
          <w:rFonts w:ascii="Times New Roman"/>
          <w:b w:val="false"/>
          <w:i w:val="false"/>
          <w:color w:val="000000"/>
          <w:sz w:val="28"/>
        </w:rPr>
        <w:t>
      2. Қазақстан Республикасы Ұлттық экономика министрлігінің Өңірлерді талдау және бағалау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мемлекеттік және орыс тілдеріндегі көшірмесін қағаз және электрондық түрде мерзімді баспа басылымдарына ресми жариялауға және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енгізілетін Тізімнің 1-тармағының алтыншы абзацын қоспағанда,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