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4af43" w14:textId="ee4af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сараптамалық комиссия жұмысын ұйымдастыруды бекіту туралы" Қазақстан Республикасы Білім және ғылым министрінің 2017 жылғы 9 маусымдағы № 268 бұйрығына өзгерістер пен толықтыру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м.а. 2017 жылғы 19 шілдедегі № 343 бұйрығы. Қазақстан Республикасының Әділет министрлігінде 2017 жылғы 4 тамызда № 15437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"Тәуелсіз сараптамалық комиссия жұмысын ұйымдастыруды бекіту туралы" Қазақстан Республикасының Білім және ғылым министрінің 2017 жылғы 9 маусымдағы № 268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актiлерiнiң мемлекеттiк тізілімінде № 15253 тіркелген, Нормативтiк құқықтық актiлерiнiң электрондық түрдегі эталондық бақылау банкінде 2017 жылғы 26 маусымда жарияланған) мынадай өзгерістер пен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тәуелсіз сараптамалық комиссия жұмысын </w:t>
      </w:r>
      <w:r>
        <w:rPr>
          <w:rFonts w:ascii="Times New Roman"/>
          <w:b w:val="false"/>
          <w:i w:val="false"/>
          <w:color w:val="000000"/>
          <w:sz w:val="28"/>
        </w:rPr>
        <w:t>ұйымдастыруда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"12. Комиссия мүшелеріне үміткерлердің уәждемелік және ұсыным хаттарын бағалау бойынша қызметақы төлеу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қаулысының</w:t>
      </w:r>
      <w:r>
        <w:rPr>
          <w:rFonts w:ascii="Times New Roman"/>
          <w:b w:val="false"/>
          <w:i w:val="false"/>
          <w:color w:val="000000"/>
          <w:sz w:val="28"/>
        </w:rPr>
        <w:t xml:space="preserve"> (бұдан әрі – № 1193 қаулысы) нормаларына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"14. Комиссия мүшелері бағаларды осы тәуелсіз сараптамалық комиссия жұмысын ұйымдастырудың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"Болашақ" халықаралық стипендиясын тағайындау үшін үміткердің уәждемелік пен ұсыным хаттарын бағалау парағына қояды.</w:t>
      </w:r>
    </w:p>
    <w:p>
      <w:pPr>
        <w:spacing w:after="0"/>
        <w:ind w:left="0"/>
        <w:jc w:val="both"/>
      </w:pPr>
      <w:r>
        <w:rPr>
          <w:rFonts w:ascii="Times New Roman"/>
          <w:b w:val="false"/>
          <w:i w:val="false"/>
          <w:color w:val="000000"/>
          <w:sz w:val="28"/>
        </w:rPr>
        <w:t>
      Уәждемелік және ұсыныс хаттарды бағалау нәтижелері туралы шешім Комиссия мүшелері қойған қорытынды балдардың көпшілігі негізінде қалыптасады.";</w:t>
      </w:r>
    </w:p>
    <w:bookmarkStart w:name="z6" w:id="3"/>
    <w:p>
      <w:pPr>
        <w:spacing w:after="0"/>
        <w:ind w:left="0"/>
        <w:jc w:val="both"/>
      </w:pPr>
      <w:r>
        <w:rPr>
          <w:rFonts w:ascii="Times New Roman"/>
          <w:b w:val="false"/>
          <w:i w:val="false"/>
          <w:color w:val="000000"/>
          <w:sz w:val="28"/>
        </w:rPr>
        <w:t>
      мынадай мазмұндағы 25-тармақпен толықтырылсын:</w:t>
      </w:r>
    </w:p>
    <w:bookmarkEnd w:id="3"/>
    <w:p>
      <w:pPr>
        <w:spacing w:after="0"/>
        <w:ind w:left="0"/>
        <w:jc w:val="both"/>
      </w:pPr>
      <w:r>
        <w:rPr>
          <w:rFonts w:ascii="Times New Roman"/>
          <w:b w:val="false"/>
          <w:i w:val="false"/>
          <w:color w:val="000000"/>
          <w:sz w:val="28"/>
        </w:rPr>
        <w:t>
      "25. Комиссия мүшелерінің үміткерлермен жеке әңгімелесуді өткізу бойынша көрсеткен қызметтеріне ақы төлеу № 1193 қаулысына сәйкес жүзеге асырылады.";</w:t>
      </w:r>
    </w:p>
    <w:bookmarkStart w:name="z7" w:id="4"/>
    <w:p>
      <w:pPr>
        <w:spacing w:after="0"/>
        <w:ind w:left="0"/>
        <w:jc w:val="both"/>
      </w:pPr>
      <w:r>
        <w:rPr>
          <w:rFonts w:ascii="Times New Roman"/>
          <w:b w:val="false"/>
          <w:i w:val="false"/>
          <w:color w:val="000000"/>
          <w:sz w:val="28"/>
        </w:rPr>
        <w:t xml:space="preserve">
      тәуелсіз сараптамалық комиссия жұмысын ұйымдастыруға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4"/>
    <w:bookmarkStart w:name="z8" w:id="5"/>
    <w:p>
      <w:pPr>
        <w:spacing w:after="0"/>
        <w:ind w:left="0"/>
        <w:jc w:val="both"/>
      </w:pPr>
      <w:r>
        <w:rPr>
          <w:rFonts w:ascii="Times New Roman"/>
          <w:b w:val="false"/>
          <w:i w:val="false"/>
          <w:color w:val="000000"/>
          <w:sz w:val="28"/>
        </w:rPr>
        <w:t xml:space="preserve">
      тәуелсіз сараптамалық комиссия жұмысын ұйымдастыруға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5"/>
    <w:bookmarkStart w:name="z9" w:id="6"/>
    <w:p>
      <w:pPr>
        <w:spacing w:after="0"/>
        <w:ind w:left="0"/>
        <w:jc w:val="both"/>
      </w:pPr>
      <w:r>
        <w:rPr>
          <w:rFonts w:ascii="Times New Roman"/>
          <w:b w:val="false"/>
          <w:i w:val="false"/>
          <w:color w:val="000000"/>
          <w:sz w:val="28"/>
        </w:rPr>
        <w:t>
      2. Қазақстан Республикасы Білім және ғылым министрлігінің Заң қызметі және халықаралық ынтымақтастық департаменті (Н. А. Байжанов) Қазақстан Республикасы заңнамасында белгіленген тәртіппен:</w:t>
      </w:r>
    </w:p>
    <w:bookmarkEnd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xml:space="preserve">
      2) осы бұйрық мемлекеттік тіркеуден өткеннен кейін күнтізбелік он күн ішінде осы бұйрықтың қазақ және орыс тілдеріндегі қағаз және электронды түрдегі көшірмелерін ресми жариялау және Қазақстан Республикасы нормативтiк құқықтық актiлерiнiң эталондық бақылау банкiне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 </w:t>
      </w:r>
    </w:p>
    <w:p>
      <w:pPr>
        <w:spacing w:after="0"/>
        <w:ind w:left="0"/>
        <w:jc w:val="both"/>
      </w:pPr>
      <w:r>
        <w:rPr>
          <w:rFonts w:ascii="Times New Roman"/>
          <w:b w:val="false"/>
          <w:i w:val="false"/>
          <w:color w:val="000000"/>
          <w:sz w:val="28"/>
        </w:rPr>
        <w:t>
      3) осы бұйрық мемлекеттік тіркеуден өткеннен кейін күнтізбелік он күн ішінде осы бұйрықтың көшірмесін ресми жариялау үшін мерзімді баспа басылымдарына жолдауды;</w:t>
      </w:r>
    </w:p>
    <w:p>
      <w:pPr>
        <w:spacing w:after="0"/>
        <w:ind w:left="0"/>
        <w:jc w:val="both"/>
      </w:pPr>
      <w:r>
        <w:rPr>
          <w:rFonts w:ascii="Times New Roman"/>
          <w:b w:val="false"/>
          <w:i w:val="false"/>
          <w:color w:val="000000"/>
          <w:sz w:val="28"/>
        </w:rPr>
        <w:t>
      4) осы бұйрықты Қазақстан Республикасының Білім және ғылым министрлігінің ресми интернет-ресурсында орналастыруды қамтамасыз етсін.</w:t>
      </w:r>
    </w:p>
    <w:bookmarkStart w:name="z10" w:id="7"/>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 А. Асыловаға жүктелсін.</w:t>
      </w:r>
    </w:p>
    <w:bookmarkEnd w:id="7"/>
    <w:bookmarkStart w:name="z11" w:id="8"/>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Білім және ғылым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м.а.</w:t>
            </w:r>
            <w:r>
              <w:br/>
            </w:r>
            <w:r>
              <w:rPr>
                <w:rFonts w:ascii="Times New Roman"/>
                <w:b w:val="false"/>
                <w:i w:val="false"/>
                <w:color w:val="000000"/>
                <w:sz w:val="20"/>
              </w:rPr>
              <w:t>2017 жылғы 19 шілдедегі</w:t>
            </w:r>
            <w:r>
              <w:br/>
            </w:r>
            <w:r>
              <w:rPr>
                <w:rFonts w:ascii="Times New Roman"/>
                <w:b w:val="false"/>
                <w:i w:val="false"/>
                <w:color w:val="000000"/>
                <w:sz w:val="20"/>
              </w:rPr>
              <w:t>№ 343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Тәуелсіз сараптамалық комиссия</w:t>
            </w:r>
            <w:r>
              <w:br/>
            </w:r>
            <w:r>
              <w:rPr>
                <w:rFonts w:ascii="Times New Roman"/>
                <w:b w:val="false"/>
                <w:i w:val="false"/>
                <w:color w:val="000000"/>
                <w:sz w:val="20"/>
              </w:rPr>
              <w:t>жұмысын ұйымдастыруға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 w:id="9"/>
    <w:p>
      <w:pPr>
        <w:spacing w:after="0"/>
        <w:ind w:left="0"/>
        <w:jc w:val="left"/>
      </w:pPr>
      <w:r>
        <w:rPr>
          <w:rFonts w:ascii="Times New Roman"/>
          <w:b/>
          <w:i w:val="false"/>
          <w:color w:val="000000"/>
        </w:rPr>
        <w:t xml:space="preserve"> Бағалау өлшемшарттары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93"/>
        <w:gridCol w:w="10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Уәждемелік хат</w:t>
            </w:r>
          </w:p>
        </w:tc>
      </w:tr>
      <w:tr>
        <w:trPr>
          <w:trHeight w:val="30" w:hRule="atLeast"/>
        </w:trPr>
        <w:tc>
          <w:tcPr>
            <w:tcW w:w="1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Уәждеме деңгейі.</w:t>
            </w:r>
          </w:p>
        </w:tc>
      </w:tr>
      <w:tr>
        <w:trPr>
          <w:trHeight w:val="30" w:hRule="atLeast"/>
        </w:trPr>
        <w:tc>
          <w:tcPr>
            <w:tcW w:w="1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Уәждеме деңгейі толығымен ашылған (атап айтқанда, кәсіби, жеке мақсаттар, біліктіліктер, келешек; шетелде оқу аясында даярлану барысында алынған тәжірибені пайдаланып, қандай мәселе немесе міндет шешілуі қажет</w:t>
            </w:r>
            <w:r>
              <w:rPr>
                <w:rFonts w:ascii="Times New Roman"/>
                <w:b/>
                <w:i w:val="false"/>
                <w:color w:val="000000"/>
                <w:sz w:val="20"/>
              </w:rPr>
              <w:t>).</w:t>
            </w:r>
            <w:r>
              <w:rPr>
                <w:rFonts w:ascii="Times New Roman"/>
                <w:b w:val="false"/>
                <w:i w:val="false"/>
                <w:color w:val="000000"/>
                <w:sz w:val="20"/>
              </w:rPr>
              <w:t>Коммуникативтік ниет байқалады.</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Уәждеме деңгейі үстіртін ашылған, коммуникативтік ниет байқалады.</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Уәждеме деңгейі ашылмаған, жауап мазмұны оның уәждеме деңгейі жөнінде түсінік бермейді.</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Дәлелдеме.</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мен мысалдар әртүрлі дереккөздерден алынған: академиялық ғылыми әдебиет, бұқаралық ақпарат құралдары ақпараты, оқу әдебиеті материалдары, жеке әлеуметтік тәжірибе мен өз бақылаулары қолданылады (әртүрлі дереккөздерден кем дегенде 2 мысал келтірілген).</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 тек қана жеке әлеуметтік тәжірибеге және өз бақылауларына сүйене отырып берілген немесе мысал(дар) бірсарынды дереккөзден келтірілген.</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 жоқ немесе келтірілген деректер дәлелденетін тақырыпқа сәйкес келмейді.</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Ойлау логикасы.</w:t>
            </w:r>
          </w:p>
        </w:tc>
      </w:tr>
      <w:tr>
        <w:trPr>
          <w:trHeight w:val="30" w:hRule="atLeast"/>
        </w:trPr>
        <w:tc>
          <w:tcPr>
            <w:tcW w:w="1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Пікірлерді баяндау қисындылығымен және бөлімдерінің мөлшерлестігімен ерекшеленеді, мағыналық бөлімдер ішінде бірізділік бұзушылықтары мен негізсіз қайталанымдар жоқ.</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Уәждемелік хат бөлімдері өзара қисынды байланысқан, бірақ мағыналық бөлімдер ішінде бірізділік жоқ және/немесе ой қайталанып, дамымайды.</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Қисындылықтың өрескел бұзушылықтары жазылғанның мағынасын түсінуге кедергі жасайды немесе уәждемелік хаттың бөлімдері өзара қисынды байланысты емес.</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Сөз сапасы.</w:t>
            </w:r>
          </w:p>
        </w:tc>
      </w:tr>
      <w:tr>
        <w:trPr>
          <w:trHeight w:val="30" w:hRule="atLeast"/>
        </w:trPr>
        <w:tc>
          <w:tcPr>
            <w:tcW w:w="1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түрлі грамматикалық құрылымдар мен әртүрлі лексиканы пайдалана отырып, ойын нақты жеткізеді, қажет болған жағдайда терминдерді орынды қолданады, даяр сөз орамдарына (штамптар) жол бермейді.</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ойын нақты жеткізеді, бірақ оның тілі сөздік қоры кедейлігімен және тілдің грамматикалық құрылымының біртектілігімен сипатталады.</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 сапасының төмендігі оның мағынасын түсінуді елеулі түрде қиындатады.</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Біртумалық.</w:t>
            </w:r>
          </w:p>
        </w:tc>
      </w:tr>
      <w:tr>
        <w:trPr>
          <w:trHeight w:val="30" w:hRule="atLeast"/>
        </w:trPr>
        <w:tc>
          <w:tcPr>
            <w:tcW w:w="1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уәждемені ашу үшін ерекше шығармашылық тұрғыны (қызықты ойлар байқалады немесе күтпеген және сонымен бірге, сендірерлік дәлелдер немесе жаңа бақылаулар және т.б.) немесе стиль жарқындылығын көрсетеді.</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өздігінен ойлануды және/немесе шығармашылық, ерекше әдісті және/немесе стиль біртумалылығын көрсетпейді.</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 хат</w:t>
            </w:r>
          </w:p>
        </w:tc>
      </w:tr>
      <w:tr>
        <w:trPr>
          <w:trHeight w:val="30" w:hRule="atLeast"/>
        </w:trPr>
        <w:tc>
          <w:tcPr>
            <w:tcW w:w="1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1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Ұсыным берушінің бағасы.</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 беруші ретінде үміткермен ұзақ уақыт аралығында таныс (оқытушы, ғылыми жетекші, әріптес) және үміткер таңдаған мамандық бойынша біліктілігінің деңгейі жеткілікті болған тұлға болады.</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 беруші ретінде үміткермен ұзақ уақыт аралығында тікелей таныстықта болмаған, бірақ үміткер таңдаған мамандық бойынша біліктілігінің деңгейі жеткілікті болған тұлға болады.</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 беруші ретінде үміткер таңдаған мамандық бойынша біліктілігінің деңгейі жеткіліксіз болған тұлға болады.</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Мінездеме.</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жетістіктері мен табыстарын, сондай-ақ кәсіби және жеке қасиеттері жайлы ақпаратты қамтиды, таңдаған мамандығына қатысты қызметті жүзеге асыру бойынша мысалдар (жағдайлар) келтірілген.</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 түрде толық және нақты, онда үміткердің дағдыларына және жетістіктеріне, қасиеттеріне қатысты пікірлер берілген және мысалдармен (жағдайлармен) бекітілген.</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барлық мүмкінді сипаттары мысалдар (жағдайлар) келтірілмей және/немесе біліктіліктер (жетістіктер) көрсетілмей берілген және таңдалған мамандыққа қатысты емес.</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Ұсыным беруші дәлелдемесі мен әділдігінің деңгейі.</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 беруші үміткердің таңдаған мамандануының өзектілігін оның болашақта көрсетілген тақырыптағы маңызды мәселелерді шешу үшін қажеттілігінің ерекшелігін дәлелдеумен ашып көрсетеді. Үміткердің бағасында оқудың нақты бағдарламасын зерттеуге қойылатын арнайы талаптар ескеріледі.</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 үміткердің жеке және кәсіби қасиеттері негізінен шығады.</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 ештеңемен расталмаған мақтаудан тұрады.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м.а.</w:t>
            </w:r>
            <w:r>
              <w:br/>
            </w:r>
            <w:r>
              <w:rPr>
                <w:rFonts w:ascii="Times New Roman"/>
                <w:b w:val="false"/>
                <w:i w:val="false"/>
                <w:color w:val="000000"/>
                <w:sz w:val="20"/>
              </w:rPr>
              <w:t>2017 жылғы 19 шілдедегі</w:t>
            </w:r>
            <w:r>
              <w:br/>
            </w:r>
            <w:r>
              <w:rPr>
                <w:rFonts w:ascii="Times New Roman"/>
                <w:b w:val="false"/>
                <w:i w:val="false"/>
                <w:color w:val="000000"/>
                <w:sz w:val="20"/>
              </w:rPr>
              <w:t>№ 343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Тәуелсіз сараптамалық комиссия</w:t>
            </w:r>
            <w:r>
              <w:br/>
            </w:r>
            <w:r>
              <w:rPr>
                <w:rFonts w:ascii="Times New Roman"/>
                <w:b w:val="false"/>
                <w:i w:val="false"/>
                <w:color w:val="000000"/>
                <w:sz w:val="20"/>
              </w:rPr>
              <w:t>жұмысын ұйымдастыруға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 w:id="10"/>
    <w:p>
      <w:pPr>
        <w:spacing w:after="0"/>
        <w:ind w:left="0"/>
        <w:jc w:val="left"/>
      </w:pPr>
      <w:r>
        <w:rPr>
          <w:rFonts w:ascii="Times New Roman"/>
          <w:b/>
          <w:i w:val="false"/>
          <w:color w:val="000000"/>
        </w:rPr>
        <w:t xml:space="preserve"> "Болашақ" халықаралық стипендиясын тағайындау үшін үміткердің уәждемелік және ұсыным хаттарын бағалау парағы</w:t>
      </w:r>
    </w:p>
    <w:bookmarkEnd w:id="10"/>
    <w:p>
      <w:pPr>
        <w:spacing w:after="0"/>
        <w:ind w:left="0"/>
        <w:jc w:val="both"/>
      </w:pPr>
      <w:r>
        <w:rPr>
          <w:rFonts w:ascii="Times New Roman"/>
          <w:b w:val="false"/>
          <w:i w:val="false"/>
          <w:color w:val="000000"/>
          <w:sz w:val="28"/>
        </w:rPr>
        <w:t>
      Үміткер коды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89"/>
        <w:gridCol w:w="1611"/>
      </w:tblGrid>
      <w:tr>
        <w:trPr>
          <w:trHeight w:val="30" w:hRule="atLeast"/>
        </w:trPr>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Уәждемелік хат*</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Уәждеме деңгейі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Дәлелдеме</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Ойлау логикасы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Сөз сапасы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Бірегейлік</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балл</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 хат**</w:t>
            </w:r>
          </w:p>
        </w:tc>
      </w:tr>
      <w:tr>
        <w:trPr>
          <w:trHeight w:val="30" w:hRule="atLeast"/>
        </w:trPr>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Ұсыным берушінің бағасы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Мінездеме</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Ұсыным беруші дәлелдемесі мен әділдігінің деңгейі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балл</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            _____________________            ____________________</w:t>
      </w:r>
    </w:p>
    <w:p>
      <w:pPr>
        <w:spacing w:after="0"/>
        <w:ind w:left="0"/>
        <w:jc w:val="both"/>
      </w:pPr>
      <w:r>
        <w:rPr>
          <w:rFonts w:ascii="Times New Roman"/>
          <w:b w:val="false"/>
          <w:i w:val="false"/>
          <w:color w:val="000000"/>
          <w:sz w:val="28"/>
        </w:rPr>
        <w:t>
      Комиссия мүшесі Т.А.Ә.                  (қолы)                              (күні)</w:t>
      </w:r>
    </w:p>
    <w:p>
      <w:pPr>
        <w:spacing w:after="0"/>
        <w:ind w:left="0"/>
        <w:jc w:val="both"/>
      </w:pPr>
      <w:r>
        <w:rPr>
          <w:rFonts w:ascii="Times New Roman"/>
          <w:b w:val="false"/>
          <w:i w:val="false"/>
          <w:color w:val="000000"/>
          <w:sz w:val="28"/>
        </w:rPr>
        <w:t>
      (әкесінің аты бар болған жағдайда)</w:t>
      </w:r>
    </w:p>
    <w:bookmarkStart w:name="z16" w:id="11"/>
    <w:p>
      <w:pPr>
        <w:spacing w:after="0"/>
        <w:ind w:left="0"/>
        <w:jc w:val="both"/>
      </w:pPr>
      <w:r>
        <w:rPr>
          <w:rFonts w:ascii="Times New Roman"/>
          <w:b w:val="false"/>
          <w:i w:val="false"/>
          <w:color w:val="000000"/>
          <w:sz w:val="28"/>
        </w:rPr>
        <w:t>
      Ескертпе:</w:t>
      </w:r>
    </w:p>
    <w:bookmarkEnd w:id="11"/>
    <w:p>
      <w:pPr>
        <w:spacing w:after="0"/>
        <w:ind w:left="0"/>
        <w:jc w:val="both"/>
      </w:pPr>
      <w:r>
        <w:rPr>
          <w:rFonts w:ascii="Times New Roman"/>
          <w:b w:val="false"/>
          <w:i w:val="false"/>
          <w:color w:val="000000"/>
          <w:sz w:val="28"/>
        </w:rPr>
        <w:t>
      *Кезеңнен өту үшін жеткілікті болып табылатын балл саны – 5 балл.</w:t>
      </w:r>
    </w:p>
    <w:p>
      <w:pPr>
        <w:spacing w:after="0"/>
        <w:ind w:left="0"/>
        <w:jc w:val="both"/>
      </w:pPr>
      <w:r>
        <w:rPr>
          <w:rFonts w:ascii="Times New Roman"/>
          <w:b w:val="false"/>
          <w:i w:val="false"/>
          <w:color w:val="000000"/>
          <w:sz w:val="28"/>
        </w:rPr>
        <w:t>
      ** Кезеңнен өту үшін жеткілікті болып табылатын балл саны – 3 балл.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