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d7c4" w14:textId="7d5d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бортсеріктердің жұмысын ұйымдастыру қағидаларын бекіту туралы" Қазақстан Республикасы Инвестициялар және даму министрінің 2015 жылғы 20 наурыздағы № 308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маусымдағы № 399 бұйрығы. Қазақстан Республикасының Әділет министрлігінде 2017 жылғы 7 тамызда № 15444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авиациясында бортсеріктердің жұмысын ұйымдастыру қағидаларын бекіту туралы" Қазақстан Республикасы Инвестициялар және даму министрінің 2015 жылғы 20 наурыздағы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11063 болып тіркелген, "Әділет" ақпараттық-құқықтық жүйесінде 2015 жылғы 18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бортсеріктердің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eкінші бөлігі мынадай редакцияда жазылсын:</w:t>
      </w:r>
    </w:p>
    <w:bookmarkStart w:name="z5" w:id="3"/>
    <w:p>
      <w:pPr>
        <w:spacing w:after="0"/>
        <w:ind w:left="0"/>
        <w:jc w:val="both"/>
      </w:pPr>
      <w:r>
        <w:rPr>
          <w:rFonts w:ascii="Times New Roman"/>
          <w:b w:val="false"/>
          <w:i w:val="false"/>
          <w:color w:val="000000"/>
          <w:sz w:val="28"/>
        </w:rPr>
        <w:t>
      "Бортсеріктердің бастапқы дайындығы авиациялық оқу орталықтарында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Кәсіптік деңгейін қолдау мақсатында бортсерік – нұсқаушылар, бортсерік – емтиханшылар үш жылда бір рет азаматтық авиацияның авиациялық оқу орталықтарында біліктілікті арттыру курстарынан өтеді.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"11. Бортсеріктерге Қазақстан Республикасы Инвестициялар және даму министрінің 2017 жылғы 5 маусымдағы № 324 бұйрығымен бекітілген (Нормативтік құқықтық актілерді мемлекеттік тіркеу тізілімінде № 15325 болып тіркелген) Қазақстан Республикасының азаматтық авиациясындағы медициналық куәландыру және қарау қағидаларына сәйкес берілетін медициналық қорытынды болған және Қазақстан Республикасы Ұлттық экономика министрінің міндетін атқарушының 2015 жылғы 24 ақпандағы № 126 бұйрығымен бекітілген жеке медициналық кітапшаларды беру, есепке алу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мемлекетік тіркеу тізілімінде № 10638 болып тіркелген) сәйкес нысан бойынша жеке медициналық кітапша болған жағдайда ұшуға рұқсат беріледі";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 Бортсеріктерді қауіпті жүктерді тасымалдауға жіберу Заңның 76-бабының 5-тармағына сәйкес азаматтық авиация саласындағы уәкілетті орган бекіткен Азаматтық әуе кемелерінде әуе бойынша қауіпті жүктерді тасымалдау қағидаларының талаптарына сәйкес олар азаматтық авиацияның авиациялық оқу орталықтарында қажетті даярлаудан өткенен кейін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"13. Бортсерікке үш үлгіден аспайтын әуе кемелерінде ұшуға рұқсат беріледі. Егер ӘК екі үлгісінде авариялық-құтқару жабдықтары, ӘК үлгісін есепке ала отырып стандарттық және авариялық рәсімдері ұқсас, сондай-ақ ӘК үлгісін есепке ала отырып стандарттық және авариялық рәсімдері бірдей жағдайда әуе кемесінің үлгісін ескермей отырып, төртінші әуе кеме үлгісінде ұшуды орындауға уәкілетті орган рұқсат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"20. Пайдаланушы бортсеріктердің ұшудағы практикалық жұмысын тексеруді мынадай мақсатта уәкілетті органмен келісілген бекіткен бағдарламалар бойынша ұйымдастырады және жүргізеді:</w:t>
      </w:r>
    </w:p>
    <w:bookmarkEnd w:id="8"/>
    <w:bookmarkStart w:name="z16" w:id="9"/>
    <w:p>
      <w:pPr>
        <w:spacing w:after="0"/>
        <w:ind w:left="0"/>
        <w:jc w:val="both"/>
      </w:pPr>
      <w:r>
        <w:rPr>
          <w:rFonts w:ascii="Times New Roman"/>
          <w:b w:val="false"/>
          <w:i w:val="false"/>
          <w:color w:val="000000"/>
          <w:sz w:val="28"/>
        </w:rPr>
        <w:t>
      1) әуе кемесінің бортындағы дербес жұмысқа рұқсат алу;</w:t>
      </w:r>
    </w:p>
    <w:bookmarkEnd w:id="9"/>
    <w:bookmarkStart w:name="z17" w:id="10"/>
    <w:p>
      <w:pPr>
        <w:spacing w:after="0"/>
        <w:ind w:left="0"/>
        <w:jc w:val="both"/>
      </w:pPr>
      <w:r>
        <w:rPr>
          <w:rFonts w:ascii="Times New Roman"/>
          <w:b w:val="false"/>
          <w:i w:val="false"/>
          <w:color w:val="000000"/>
          <w:sz w:val="28"/>
        </w:rPr>
        <w:t>
      2) алты айдан он екі айға дейін ұшу қызметіндегі үзілістен кейін әуе кемесінің бортындағы жұмысқа рұқсат алу;</w:t>
      </w:r>
    </w:p>
    <w:bookmarkEnd w:id="10"/>
    <w:bookmarkStart w:name="z18" w:id="11"/>
    <w:p>
      <w:pPr>
        <w:spacing w:after="0"/>
        <w:ind w:left="0"/>
        <w:jc w:val="both"/>
      </w:pPr>
      <w:r>
        <w:rPr>
          <w:rFonts w:ascii="Times New Roman"/>
          <w:b w:val="false"/>
          <w:i w:val="false"/>
          <w:color w:val="000000"/>
          <w:sz w:val="28"/>
        </w:rPr>
        <w:t>
      3) әуе кемесінің бортында бip жылдан астам және бес жылға дейін ұшу кызметіндегі үзілістен кейін жұмысқа рұқсат алу;</w:t>
      </w:r>
    </w:p>
    <w:bookmarkEnd w:id="11"/>
    <w:bookmarkStart w:name="z19" w:id="12"/>
    <w:p>
      <w:pPr>
        <w:spacing w:after="0"/>
        <w:ind w:left="0"/>
        <w:jc w:val="both"/>
      </w:pPr>
      <w:r>
        <w:rPr>
          <w:rFonts w:ascii="Times New Roman"/>
          <w:b w:val="false"/>
          <w:i w:val="false"/>
          <w:color w:val="000000"/>
          <w:sz w:val="28"/>
        </w:rPr>
        <w:t>
      4) әуе кемесінің бортында бес жылдан астам ұшу кызметіндегі үзілістен кейін жұмысқа рұқсат алу;</w:t>
      </w:r>
    </w:p>
    <w:bookmarkEnd w:id="12"/>
    <w:bookmarkStart w:name="z20" w:id="13"/>
    <w:p>
      <w:pPr>
        <w:spacing w:after="0"/>
        <w:ind w:left="0"/>
        <w:jc w:val="both"/>
      </w:pPr>
      <w:r>
        <w:rPr>
          <w:rFonts w:ascii="Times New Roman"/>
          <w:b w:val="false"/>
          <w:i w:val="false"/>
          <w:color w:val="000000"/>
          <w:sz w:val="28"/>
        </w:rPr>
        <w:t>
      5) мамандығы бойынша біліктілігін айқындау немесе растау.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"22. Практикалық жұмысты тексеру нәтижелері ұшу кітапшасына енгізіледі және:</w:t>
      </w:r>
    </w:p>
    <w:bookmarkEnd w:id="14"/>
    <w:bookmarkStart w:name="z23" w:id="15"/>
    <w:p>
      <w:pPr>
        <w:spacing w:after="0"/>
        <w:ind w:left="0"/>
        <w:jc w:val="both"/>
      </w:pPr>
      <w:r>
        <w:rPr>
          <w:rFonts w:ascii="Times New Roman"/>
          <w:b w:val="false"/>
          <w:i w:val="false"/>
          <w:color w:val="000000"/>
          <w:sz w:val="28"/>
        </w:rPr>
        <w:t>
      1) бортсеріктер үшін (бортсерігі, аға бортсерігі, бортсерік – инструктор біліктілік сыныбына қарамастан) бір жыл ішінде;</w:t>
      </w:r>
    </w:p>
    <w:bookmarkEnd w:id="15"/>
    <w:bookmarkStart w:name="z24" w:id="16"/>
    <w:p>
      <w:pPr>
        <w:spacing w:after="0"/>
        <w:ind w:left="0"/>
        <w:jc w:val="both"/>
      </w:pPr>
      <w:r>
        <w:rPr>
          <w:rFonts w:ascii="Times New Roman"/>
          <w:b w:val="false"/>
          <w:i w:val="false"/>
          <w:color w:val="000000"/>
          <w:sz w:val="28"/>
        </w:rPr>
        <w:t>
      2) әуе кемесінің жаңа типіне қайта даярлаудан кейін дербес жұмыстың бірінші жылы ішінде бортсеріктер үшін үш ай ішінде жарамды болып табылады.";</w:t>
      </w:r>
    </w:p>
    <w:bookmarkEnd w:id="16"/>
    <w:bookmarkStart w:name="z25" w:id="17"/>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заңнамамен белгіленген тәртіпте: </w:t>
      </w:r>
    </w:p>
    <w:bookmarkEnd w:id="17"/>
    <w:bookmarkStart w:name="z26"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7" w:id="1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9"/>
    <w:bookmarkStart w:name="z28" w:id="2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0"/>
    <w:bookmarkStart w:name="z29" w:id="21"/>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21"/>
    <w:bookmarkStart w:name="z30" w:id="2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2"/>
    <w:bookmarkStart w:name="z31" w:id="2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23"/>
    <w:bookmarkStart w:name="z32" w:id="2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___________Е. Биртанов</w:t>
      </w:r>
    </w:p>
    <w:p>
      <w:pPr>
        <w:spacing w:after="0"/>
        <w:ind w:left="0"/>
        <w:jc w:val="both"/>
      </w:pPr>
      <w:r>
        <w:rPr>
          <w:rFonts w:ascii="Times New Roman"/>
          <w:b w:val="false"/>
          <w:i w:val="false"/>
          <w:color w:val="000000"/>
          <w:sz w:val="28"/>
        </w:rPr>
        <w:t>
      2017 жылғы 10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