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2ed5" w14:textId="0a22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жеткізілімдер мен импорттық түсімдер бағасының индекстерін құру әдістемесін бекіту туралы" Қазақстан Республикасы Ұлттық экономика министрлігі Статистика комитеті төрағасының 2015 жылғы 20 тамыздағы № 124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13 шілдедегі № 100 бұйрығы. Қазақстан Республикасының Әділет министрлігінде 2017 жылғы 17 тамызда № 15493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"Экспорттық жеткізілімдер мен импорттық түсімдер бағасының индекстерін құру әдістемесін бекіту туралы" Қазақстан Республикасы Ұлттық экономика министрлігі Статистика комитеті төрағасының 2015 жылғы 20 тамыздағы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12063 болып тіркелген, 2015 жылғы 28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Экспорттық жеткізілімдер мен импорттық түсімдер бағасының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26-тармағы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"26. Бағалар жасалған мәміле валютасында кеден бажы ескерілмей тіркеледі және бекітілген өлшем бірлігі үшін бүтін сандармен көрсетіледі. Кейіннен оларды теңгеге қайта есептеу жүргізіледі. Жасалған мәміле валютасынан бағаны теңгеге қайта есептеу үшін Қазақстан Республикасы Ұлттық Банкінің валютаны ресми айырбастау бағамдары пайдаланылады. Қайта есептеу кезінде айырмашылықтарды болдырмау үшін және таза бағалық салыстыруды қамтамасыз ету үшін басқа елдердің валюталарына ұлттық валюта бағамының бірыңғай күні қолданылады".</w:t>
      </w:r>
    </w:p>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интернет-ресурсына орналастырылуын қамтамасыз етсін.</w:t>
      </w:r>
    </w:p>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жетекшілік ететін орынбасарына (Г.М. Керімханова) жүктелсін.</w:t>
      </w:r>
    </w:p>
    <w:bookmarkEnd w:id="6"/>
    <w:bookmarkStart w:name="z8" w:id="7"/>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