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8148" w14:textId="b018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мүліктің нысаналы пайдаланылуына бақылау жүргізген кезде республикалық мемлекеттік заңды тұлғалардың, олардың филиалдарының, өкілдіктерінің тексеру парағының нысанын және тәуекел дәрежелерін бағалау өлшемдерін бекіту туралы" Қазақстан Республикасы Қаржы министрінің 2014 жылғы 5 желтоқсандағы № 544 бұйрығының күшін жою туралы</w:t>
      </w:r>
    </w:p>
    <w:p>
      <w:pPr>
        <w:spacing w:after="0"/>
        <w:ind w:left="0"/>
        <w:jc w:val="both"/>
      </w:pPr>
      <w:r>
        <w:rPr>
          <w:rFonts w:ascii="Times New Roman"/>
          <w:b w:val="false"/>
          <w:i w:val="false"/>
          <w:color w:val="000000"/>
          <w:sz w:val="28"/>
        </w:rPr>
        <w:t>Қазақстан Республикасы Қаржы министрінің 2017 жылғы 6 қыркүйектегі № 544 бұйрығы. Қазақстан Республикасының Әділет министрлігінде 2017 жылғы 28 қыркүйекте № 15786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"Мемлекеттік мүліктің нысаналы пайдаланылуына бақылау жүргізген кезде республикалық мемлекеттік заңды тұлғалардың, олардың филиалдарының, өкілдіктерінің тексеру парағының нысанын және тәуекел дәрежелерін бағалау өлшемдерін бекіту туралы" Қазақстан Республикасы Қаржы министрінің 2014 жылғы 5 желтоқсандағы № 544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10061 болып тіркелген, 2015 жылғы 26 қаңтарда "Әділет" ақпараттық-құқықтық жүйесінде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(Ғ.У. Ыбырайымов)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көшірмелерінің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3" w:id="3"/>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