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bb505" w14:textId="b9bb5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"Генерациялайтын қондырғылардың электр қуатына аттестаттауды өткізу қағидаларын бекіту туралы" Қазақстан Республикасы Энергетика министрінің 2015 жылғы 3 желтоқсандағы № 686 бұйрығына өзгеріс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2017 жылғы 25 қыркүйектегі № 326 бұйрығы. Қазақстан Республикасының Әділет министрлігінде 2017 жылы11 қазанда № 15879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"Генерациялайтын қондырғылардың электр қуатына аттестаттауды өткізу қағидаларын бекіту туралы" Қазақстан Республикасы Энергетика министрінің 2015 жылғы 3 желтоқсандағы № 686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12489 болып тіркелген, 2016 жылғы 14 қаңтарда "Әділет" ақпараттық-құқықтық жүйесінде жарияланған) мынадай өзгеріс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Генерациялайтын қондырғылардың электр қуатына аттестаттауды өткізу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"5. Жүйелік оператор осы Қағидаларға 1-қосымшаға сәйкес генерациялайтын қондырғылардың электр қуатын аттестаттауды энергия өндіруші ұйымның өтінімі бойынша онымен келісілген мерзімдерде, бірақ аттестаттау өткізуге арналған өтінімді алғаннан кейін күнтізбелік жиырма күннен кешіктірмей жүзеге асырады.".</w:t>
      </w:r>
    </w:p>
    <w:bookmarkEnd w:id="3"/>
    <w:bookmarkStart w:name="z6" w:id="4"/>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 және көмір өнеркәсібі департаменті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 мемлекеттік тіркелген күнінен кейін күнтізбелік он күн ішінде оның қазақ және орыс тілдеріндегі қағаз және электрондық түрдегі көшірмесін Қазақстан Республикасы нормативтік құқықтық актілерінің эталондық бақылау банкіне ресми жариялау және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6"/>
    <w:bookmarkStart w:name="z9" w:id="7"/>
    <w:p>
      <w:pPr>
        <w:spacing w:after="0"/>
        <w:ind w:left="0"/>
        <w:jc w:val="both"/>
      </w:pPr>
      <w:r>
        <w:rPr>
          <w:rFonts w:ascii="Times New Roman"/>
          <w:b w:val="false"/>
          <w:i w:val="false"/>
          <w:color w:val="000000"/>
          <w:sz w:val="28"/>
        </w:rPr>
        <w:t>
      3) осы бұйрық мемлекеттік тіркелген күнінен кейін күнтізбелік он күн ішінде оның көшірмесін мерзімдік баспа басылымдарына жіберуді;</w:t>
      </w:r>
    </w:p>
    <w:bookmarkEnd w:id="7"/>
    <w:bookmarkStart w:name="z10" w:id="8"/>
    <w:p>
      <w:pPr>
        <w:spacing w:after="0"/>
        <w:ind w:left="0"/>
        <w:jc w:val="both"/>
      </w:pPr>
      <w:r>
        <w:rPr>
          <w:rFonts w:ascii="Times New Roman"/>
          <w:b w:val="false"/>
          <w:i w:val="false"/>
          <w:color w:val="000000"/>
          <w:sz w:val="28"/>
        </w:rPr>
        <w:t>
      4) осы бұйрықты Қазақстан Республикасы Энергетика министрлігінің ресми интернет-ресурсында орналастыруды;</w:t>
      </w:r>
    </w:p>
    <w:bookmarkEnd w:id="8"/>
    <w:bookmarkStart w:name="z11" w:id="9"/>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2), 3) және 4) тармақшаларында көзделген іс-шаралардың орындалуы туралы мәліметтерді Қазақстан Республикасы Энергетика министрлігінің Заң қызметі департаментіне беруді қамтамасыз етсін.</w:t>
      </w:r>
    </w:p>
    <w:bookmarkEnd w:id="9"/>
    <w:bookmarkStart w:name="z12"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10"/>
    <w:bookmarkStart w:name="z13"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79"/>
        <w:gridCol w:w="4221"/>
      </w:tblGrid>
      <w:tr>
        <w:trPr>
          <w:trHeight w:val="30" w:hRule="atLeast"/>
        </w:trPr>
        <w:tc>
          <w:tcPr>
            <w:tcW w:w="777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 Энергетика министрі</w:t>
            </w:r>
            <w:r>
              <w:rPr>
                <w:rFonts w:ascii="Times New Roman"/>
                <w:b w:val="false"/>
                <w:i w:val="false"/>
                <w:color w:val="000000"/>
                <w:sz w:val="20"/>
              </w:rPr>
              <w:t>
</w:t>
            </w:r>
          </w:p>
        </w:tc>
        <w:tc>
          <w:tcPr>
            <w:tcW w:w="422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 Бозымбаев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