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e305" w14:textId="cefe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регламентін бекіту туралы" Қазақстан Республикасы Білім және ғылым министрінің 2015 жылғы 9 маусымдағы № 371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2017 жылғы 9 қазандағы № 506 бұйрығы. Қазақстан Республикасының Әділет министрлігінде 2017 жылғы 30 қазанда № 15942 болып тіркелді. Күші жойылды - Қазақстан Республикасы Білім және ғылым министрінің 2020 жылғы 24 маусымдағы № 262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24.06.2020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регламентін бекіту туралы" Қазақстан Республикасы Білім және ғылым министрінің 2015 жылғы 9 маусымдағы № 371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11628 болып тіркелген, 2015 жылғы 16 шілдеде "Әділет" ақпараттық-құқықтық жүйесінде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қызметін "Ұлттық мемлекеттік ғылыми-техникалық сараптама орталығы" акционерлік қоғамы (бұдан әрі – көрсетілетін қызметті беруші) № 11105 нормативтік құқықтық актілер мемлекеттік тізілімінде тіркелген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Қазақстан Республикасының Білім және ғылым Министрінің 2015 жылғы 15 сәуірдегі № 207 бұйрығымен бекітілген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асырады.</w:t>
      </w:r>
    </w:p>
    <w:p>
      <w:pPr>
        <w:spacing w:after="0"/>
        <w:ind w:left="0"/>
        <w:jc w:val="both"/>
      </w:pPr>
      <w:r>
        <w:rPr>
          <w:rFonts w:ascii="Times New Roman"/>
          <w:b w:val="false"/>
          <w:i w:val="false"/>
          <w:color w:val="000000"/>
          <w:sz w:val="28"/>
        </w:rPr>
        <w:t>
      Құжаттар қабылдауды көрсетілетін қызметті беруші жүзеге асырады.".</w:t>
      </w:r>
    </w:p>
    <w:bookmarkStart w:name="z4" w:id="3"/>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Ғылым комитеті (Б.С. Абдрасилов) Қазақстан Республикасы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күннен бастап күнтізбелік он күн ішінде оның көшірмесін қағаз және электронды түрде қазақ және орыс тілдерінде "Республиқалық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 күннен кейін күнтізбелік он күн ішінде оның көшірмесін мерзімді баспа басылымдарына ресми жариялау үшін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А.К. Әмринге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