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7353" w14:textId="ea67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арнайы көлік құралдарының тиесілік заттай нормаларын бекіту туралы" Қазақстан Республикасының Инвестициялар және даму министрінің 2015 жылғы 16 сәуірдегі № 451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қыркүйектегі № 661 бұйрығы. Қазақстан Республикасының Әділет министрлігінде 2017 жылғы 24 қарашада № 16011 болып тіркелді. Күші жойылды - Қазақстан Республикасы Көлік министрінің 2024 жылғы 16 ақпандағы № 72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16.02.2024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арнайы көлік құралдарының тиесілік заттай нормаларын бекіту туралы" Қазақстан Республикасы Инвестициялар және даму министрінің 2015 жылғы 16 сәуірдегі № 451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11414 болып тіркелген, 2015 жылғы 15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министрлігінің арнайы көлік құралдарының тиесілік заттай нормалары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арнайы су көлігінiң тиесілік заттай нормалары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2017 жылғы 9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2017 жылғы 30 қыркүйектегі </w:t>
            </w:r>
            <w:r>
              <w:br/>
            </w:r>
            <w:r>
              <w:rPr>
                <w:rFonts w:ascii="Times New Roman"/>
                <w:b w:val="false"/>
                <w:i w:val="false"/>
                <w:color w:val="000000"/>
                <w:sz w:val="20"/>
              </w:rPr>
              <w:t>№ 661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16 сәуірдегі </w:t>
            </w:r>
            <w:r>
              <w:br/>
            </w:r>
            <w:r>
              <w:rPr>
                <w:rFonts w:ascii="Times New Roman"/>
                <w:b w:val="false"/>
                <w:i w:val="false"/>
                <w:color w:val="000000"/>
                <w:sz w:val="20"/>
              </w:rPr>
              <w:t>№ 451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 Инвестициялар және даму министрлігінің арнайы көлік құралдарының тиесілік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пайдалануға құқығы бар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көлік құралдарының саны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процесті қамтамасыз ету, автомобиль көлігі мен автожолдарда;</w:t>
            </w:r>
          </w:p>
          <w:p>
            <w:pPr>
              <w:spacing w:after="20"/>
              <w:ind w:left="20"/>
              <w:jc w:val="both"/>
            </w:pPr>
            <w:r>
              <w:rPr>
                <w:rFonts w:ascii="Times New Roman"/>
                <w:b w:val="false"/>
                <w:i w:val="false"/>
                <w:color w:val="000000"/>
                <w:sz w:val="20"/>
              </w:rPr>
              <w:t>су көлiгiнде (кеме қатынасының қауiпсiздiгiн, кемелерді, жағалаудағы объектiлердi, гидроқұрылыстарды, порттарды, кемежайларды, шығанақтарды, кеметұрақтарды, шағын көлемді және балық аулайтын кемелерге арналған база-тұрақтарды және т.б. техникалық куәландыруды қамтамасыз ету мақсатында тексеріп қарауды жүргізу);</w:t>
            </w:r>
          </w:p>
          <w:p>
            <w:pPr>
              <w:spacing w:after="20"/>
              <w:ind w:left="20"/>
              <w:jc w:val="both"/>
            </w:pPr>
            <w:r>
              <w:rPr>
                <w:rFonts w:ascii="Times New Roman"/>
                <w:b w:val="false"/>
                <w:i w:val="false"/>
                <w:color w:val="000000"/>
                <w:sz w:val="20"/>
              </w:rPr>
              <w:t>теміржол көлiгiнде (жолдың жоғарғы қабатын, магистральдық, станциялық және өзге де технологиялық жолдарды, инженерлік құрылыстарды және т.б. техникалық куәландыруды жүргізу)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инспекциялары: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әкiмшілiгi"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объектілерін бақылауды жүзеге асыру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комитетінің өңіраралық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қадағалауды жүзеге асыру үшін (қауіпті өндірістік объектілердегі авариялар, оқыс оқиғалар кезінде туындайтын қауіпті өндірістік факторлардың персоналға және халыққа зиянды әсерінің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*арнайы көлік құралы – жеңіл автомобиль базасындағы, автомобиль, су, теміржол көлігінде, автожолдарда, жер қойнауын пайдалану объектілерінде бақылауды жүзеге асыруға, сондай-ақ өнеркәсіптік қауіпсіздік саласындағы мемлекеттік қадағалауды жүзеге асыруға арналған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2017 жылғы 30 қыркүйектегі</w:t>
            </w:r>
            <w:r>
              <w:br/>
            </w:r>
            <w:r>
              <w:rPr>
                <w:rFonts w:ascii="Times New Roman"/>
                <w:b w:val="false"/>
                <w:i w:val="false"/>
                <w:color w:val="000000"/>
                <w:sz w:val="20"/>
              </w:rPr>
              <w:t>№ 661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 2015 жылғы 16 сәуірдегі </w:t>
            </w:r>
            <w:r>
              <w:br/>
            </w:r>
            <w:r>
              <w:rPr>
                <w:rFonts w:ascii="Times New Roman"/>
                <w:b w:val="false"/>
                <w:i w:val="false"/>
                <w:color w:val="000000"/>
                <w:sz w:val="20"/>
              </w:rPr>
              <w:t>№ 451 бұйрығына</w:t>
            </w:r>
            <w:r>
              <w:br/>
            </w:r>
            <w:r>
              <w:rPr>
                <w:rFonts w:ascii="Times New Roman"/>
                <w:b w:val="false"/>
                <w:i w:val="false"/>
                <w:color w:val="000000"/>
                <w:sz w:val="20"/>
              </w:rPr>
              <w:t>3-қосымша</w:t>
            </w:r>
          </w:p>
        </w:tc>
      </w:tr>
    </w:tbl>
    <w:bookmarkStart w:name="z16" w:id="13"/>
    <w:p>
      <w:pPr>
        <w:spacing w:after="0"/>
        <w:ind w:left="0"/>
        <w:jc w:val="left"/>
      </w:pPr>
      <w:r>
        <w:rPr>
          <w:rFonts w:ascii="Times New Roman"/>
          <w:b/>
          <w:i w:val="false"/>
          <w:color w:val="000000"/>
        </w:rPr>
        <w:t xml:space="preserve"> Арнайы су көлігінің тиесілі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 пайдалануға құқығы бар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процесті қамтамасыз ету және су көлiгiнде бақылауды және қадағалауды жүзеге асыру (кемелерді, жағалаудағы объектiлердi, порттарды, кемежайларды, шығанақтарды, кеметұрақтарды, шағын көлемді және балық аулайтын кемелерге арналған база-тұрақтарды және т.б.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әкiмшілiгi"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both"/>
      </w:pPr>
      <w:r>
        <w:rPr>
          <w:rFonts w:ascii="Times New Roman"/>
          <w:b w:val="false"/>
          <w:i w:val="false"/>
          <w:color w:val="000000"/>
          <w:sz w:val="28"/>
        </w:rPr>
        <w:t>
      Ескертпе: *арнайы су көлігі – ішкі су жолдарда және өзге теңіз суларында бақылау мен қадағалау функцияларын жүзеге асыру үшін пайдаланылатын кеме, оның ішінде шағын көлемді 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