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eaf4" w14:textId="68ae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және мал шаруашылығында іріктемелі зерттеу өткізу әдістемесін бекіту туралы" Қазақстан Республикасы Ұлттық экономика министрлігі Статистика комитеті төрағасының 2016 жылғы 2 желтоқсандағы № 298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10 қарашадағы № 164 бұйрығы. Қазақстан Республикасының Әділет министрлігінде 2017 жылғы 28 қарашада № 16021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5) тармақшасына </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"Өсімдік және мал шаруашылығында іріктемелі зерттеу өткізу әдістемесін бекіту туралы" Қазақстан Республикасы Ұлттық экономика министрлігі Статистика комитеті төрағасының 2016 жылғы 2 желтоқсандағы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14615 болып тіркелген, "Әділет" ақпараттық-құқықтық жүйесінде 2016 жылғы 30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Өсімдік және мал шаруашылығында іріктемелі зерттеу өткізу </w:t>
      </w:r>
      <w:r>
        <w:rPr>
          <w:rFonts w:ascii="Times New Roman"/>
          <w:b w:val="false"/>
          <w:i w:val="false"/>
          <w:color w:val="000000"/>
          <w:sz w:val="28"/>
        </w:rPr>
        <w:t>әдістемеде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маусымдық дақылдарды өсіру, көпжылдық дақылдарды өсіру, питомниктердің өнімдерін өндіру, аралас ауыл шаруашылығы бойынша негізгі және қосалқы экономикалық қызмет түрлері бар қызметкерлерінің саны 100 адамнан асатын дара кәсіпкерлер және шаруа немесе фермер қожалықтары;</w:t>
      </w:r>
    </w:p>
    <w:p>
      <w:pPr>
        <w:spacing w:after="0"/>
        <w:ind w:left="0"/>
        <w:jc w:val="both"/>
      </w:pPr>
      <w:r>
        <w:rPr>
          <w:rFonts w:ascii="Times New Roman"/>
          <w:b w:val="false"/>
          <w:i w:val="false"/>
          <w:color w:val="000000"/>
          <w:sz w:val="28"/>
        </w:rPr>
        <w:t>
      3) мал шаруашылығы, аралас ауыл шаруашылығы бойынша негізгі және қосалқы экономикалық қызмет түрлері бар қызметкерлерінің саны 100 адамнан асатын дара кәсіпкерлер және шаруа немесе фермер қожалықтары;</w:t>
      </w:r>
    </w:p>
    <w:p>
      <w:pPr>
        <w:spacing w:after="0"/>
        <w:ind w:left="0"/>
        <w:jc w:val="both"/>
      </w:pPr>
      <w:r>
        <w:rPr>
          <w:rFonts w:ascii="Times New Roman"/>
          <w:b w:val="false"/>
          <w:i w:val="false"/>
          <w:color w:val="000000"/>
          <w:sz w:val="28"/>
        </w:rPr>
        <w:t>
      4) маусымдық дақылдарды өсіру, көпжылдық дақылдарды өсіру, питомниктердің өнімдерін өндіру, аралас ауыл шаруашылығы бойынша негізгі және қосалқы экономикалық қызмет түрлері бар қызметкерлерінің саны 100 адамға дейінгі қалалық жерлердегі дара кәсіпкерлер және шаруа немесе фермер қожалықтары;</w:t>
      </w:r>
    </w:p>
    <w:p>
      <w:pPr>
        <w:spacing w:after="0"/>
        <w:ind w:left="0"/>
        <w:jc w:val="both"/>
      </w:pPr>
      <w:r>
        <w:rPr>
          <w:rFonts w:ascii="Times New Roman"/>
          <w:b w:val="false"/>
          <w:i w:val="false"/>
          <w:color w:val="000000"/>
          <w:sz w:val="28"/>
        </w:rPr>
        <w:t>
      5) маусымдық дақылдарды өсіру, көпжылдық дақылдарды өсіру, питомниктердің өнімдерін өндіру, аралас ауыл шаруашылығы бойынша негізгі және қосалқы экономикалық қызмет түрлері бар қызметкерлерінің саны 100 адамға дейінгі ауылдық жерлердегі дара кәсіпкерлер және шаруа немесе фермер қожалықтары;</w:t>
      </w:r>
    </w:p>
    <w:p>
      <w:pPr>
        <w:spacing w:after="0"/>
        <w:ind w:left="0"/>
        <w:jc w:val="both"/>
      </w:pPr>
      <w:r>
        <w:rPr>
          <w:rFonts w:ascii="Times New Roman"/>
          <w:b w:val="false"/>
          <w:i w:val="false"/>
          <w:color w:val="000000"/>
          <w:sz w:val="28"/>
        </w:rPr>
        <w:t>
      6) мал шаруашылығы, аралас ауыл шаруашылығы бойынша негізгі және қосалқы экономикалық қызмет түрлері бар қызметкерлерінің саны 100 адамға дейінгі қалалық жерлердегі дара кәсіпкерлер және шаруа немесе фермер қожалықтары;</w:t>
      </w:r>
    </w:p>
    <w:p>
      <w:pPr>
        <w:spacing w:after="0"/>
        <w:ind w:left="0"/>
        <w:jc w:val="both"/>
      </w:pPr>
      <w:r>
        <w:rPr>
          <w:rFonts w:ascii="Times New Roman"/>
          <w:b w:val="false"/>
          <w:i w:val="false"/>
          <w:color w:val="000000"/>
          <w:sz w:val="28"/>
        </w:rPr>
        <w:t>
      7) мал шаруашылығы, аралас ауыл шаруашылығы бойынша негізгі және қосалқы экономикалық қызмет түрлері бар қызметкерлерінің саны 100 адамға дейінгі ауылдық жерлердегі дара кәсіпкерлер және шаруа немесе фермер қожалықтары;";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іріктемелі жиынтықта нақты респонденттер тізбесі қамтылмай, іріктемені қалыптастыруға жауапты Комитеттің құрылымдық бөлімшелерімен қалыптастырылған елді мекендегі зерттелетін респонденттер саны пікіртерім басталатын шаруашылықтың реттік нөмірі және шаруашылықа баруға тиісті қадам көлемі туралы ақпаратты қамтитын болса, аумақтық статистика органдары сол жерлерде интервьюерге арналған бағдарды құрастырады. Алдымен санау басталатын шаруашылық (көшесі және үй нөмірі) еркін түрде анықталады. Содан кейін бұл шаруашылықтан еркін бағытта (мысалы, бір көшені жағалай) пікіртерім басталатын шаруашылықтың реттік нөміріне сәйкес келетін шаруашылықтар саны есептеледі. Нәтижесінде зерттеу өткізуге тиісті бірінші шаруашылық анықталады. Пікіртерім үшін келесі шаруашылықтар іріктеменің қадамына сәйкес анықталады. Мал шаруашылығы бойынша зерттеу өткізу кезінде интервьюер қадам бойынша түскен ауыл шаруашылығы малдары жоқ шаруашылықтарды, өсімдік шаруашылығы бойынша зерттеулерді өткізу кезінде - ауыл шаруашылығы дақылдарының егістіктері жоқ шаруашылықтарды өткізіп жібереді. Өткізгеннен кейін, одан әрі іріктеме қадамы сақталады және нәтижесінде іріктемеде мәлімделген шаруашылықтар санына пікіртерім жүргізіледі.".</w:t>
      </w:r>
    </w:p>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7"/>
    <w:bookmarkStart w:name="z10" w:id="8"/>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8"/>
    <w:bookmarkStart w:name="z11"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